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759" w:dyaOrig="1155">
          <v:rect xmlns:o="urn:schemas-microsoft-com:office:office" xmlns:v="urn:schemas-microsoft-com:vml" id="rectole0000000000" style="width:37.950000pt;height:5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  <w:tab w:val="left" w:pos="3195" w:leader="none"/>
          <w:tab w:val="center" w:pos="4819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УКРАЇНА</w:t>
      </w:r>
    </w:p>
    <w:p>
      <w:pPr>
        <w:tabs>
          <w:tab w:val="left" w:pos="2985" w:leader="none"/>
          <w:tab w:val="center" w:pos="4819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МАЛИНСЬКА МІСЬКА РАДА ЖИТОМИРСЬКОЇ ОБЛАСТІ</w:t>
      </w: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РОЗПОРЯДЖЕННЯ</w:t>
      </w: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МІСЬКОГО ГОЛОВИ</w:t>
      </w: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Від 07.04.2023 р.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48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відшкодування витрат на відрядження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звітам використання коштів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Відшкодувати витрати по витрачених коштах працівникам Виконавчого комітету Малинської міської ради згідно реєстру авансових звітів за січень - лютий 2023 року.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Фінансовому управлінню Малинського міськвиконкому (Тетяна БОРИСЕНКО)  провести фінансування витрат по авансовим звітам (добові та проїзд) КЕКВ 2250 по КПКВК 0210150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відповідно бюджетних призначень в сумі 10872,00 (десять тисяч вісімсот сімдесят дві гривні 00 копійок).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Головному бухгалтеру виконавчого комітету міської ради (Альона ТІШИНА)  провести  виплату  коштів.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Міський голова</w:t>
        <w:tab/>
        <w:t xml:space="preserve">                                                        Олександр СИТАЙЛО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