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049FF" w14:textId="02CB1F26" w:rsidR="00E26E2C" w:rsidRPr="00E26E2C" w:rsidRDefault="001368E4" w:rsidP="00E26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E26E2C" w:rsidRPr="00E26E2C"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 wp14:anchorId="0E6995B0" wp14:editId="237E75F8">
            <wp:extent cx="530225" cy="64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26E2C" w:rsidRPr="00E26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</w:p>
    <w:p w14:paraId="374372EF" w14:textId="77777777" w:rsidR="00E26E2C" w:rsidRPr="00E26E2C" w:rsidRDefault="00E26E2C" w:rsidP="00E26E2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14:paraId="319D169D" w14:textId="77777777" w:rsidR="00E26E2C" w:rsidRPr="00E26E2C" w:rsidRDefault="00E26E2C" w:rsidP="00E2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14:paraId="72794C10" w14:textId="77777777" w:rsidR="00E26E2C" w:rsidRPr="00E26E2C" w:rsidRDefault="00E26E2C" w:rsidP="00E26E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E26E2C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14:paraId="5C419844" w14:textId="45769BEB" w:rsidR="00E26E2C" w:rsidRPr="00E26E2C" w:rsidRDefault="00E26E2C" w:rsidP="00136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E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14:paraId="252A23D9" w14:textId="0B7C6819" w:rsidR="00E26E2C" w:rsidRPr="00E26E2C" w:rsidRDefault="00E26E2C" w:rsidP="00E26E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E26E2C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E26E2C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E26E2C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14:paraId="5CAE0110" w14:textId="77777777" w:rsidR="00E26E2C" w:rsidRPr="00E26E2C" w:rsidRDefault="00E26E2C" w:rsidP="00E26E2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E26E2C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14:paraId="1A6BBCB9" w14:textId="3890804C" w:rsidR="00E26E2C" w:rsidRPr="00E26E2C" w:rsidRDefault="00E26E2C" w:rsidP="00E26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26E2C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BE053" wp14:editId="5493D5B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CB1C80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E26E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        сесія </w:t>
      </w:r>
      <w:r w:rsidR="00251FA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восьмого </w:t>
      </w:r>
      <w:proofErr w:type="spellStart"/>
      <w:r w:rsidR="00251FA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скликання</w:t>
      </w:r>
      <w:proofErr w:type="spellEnd"/>
      <w:r w:rsidRPr="00E26E2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14:paraId="75CFC356" w14:textId="77777777" w:rsidR="001368E4" w:rsidRDefault="001368E4" w:rsidP="00E26E2C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535854E" w14:textId="2DE317C5" w:rsidR="00B34ABE" w:rsidRPr="00251FA8" w:rsidRDefault="00B34ABE" w:rsidP="00E26E2C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від   </w:t>
      </w:r>
      <w:r w:rsidR="00E26E2C" w:rsidRPr="0025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лютого</w:t>
      </w:r>
      <w:r w:rsidRPr="0025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E26E2C" w:rsidRPr="0025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</w:t>
      </w:r>
      <w:r w:rsidRPr="0025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</w:t>
      </w:r>
      <w:r w:rsidR="00251F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</w:t>
      </w:r>
    </w:p>
    <w:p w14:paraId="6147D39B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DCC15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Програми</w:t>
      </w:r>
    </w:p>
    <w:p w14:paraId="29DB1540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футболу на території </w:t>
      </w:r>
    </w:p>
    <w:p w14:paraId="54CB0700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Малинської міської територіальної</w:t>
      </w:r>
    </w:p>
    <w:p w14:paraId="0BD8612C" w14:textId="0A83E72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2022-202</w:t>
      </w:r>
      <w:r w:rsidR="00125B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</w:p>
    <w:p w14:paraId="0714841E" w14:textId="77777777" w:rsidR="00B34ABE" w:rsidRPr="00B34ABE" w:rsidRDefault="00B34ABE" w:rsidP="00B34ABE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91D300A" w14:textId="77777777" w:rsidR="00B34ABE" w:rsidRP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2FC8D1DD" w14:textId="77777777" w:rsidR="00B34ABE" w:rsidRPr="00B34ABE" w:rsidRDefault="00B34ABE" w:rsidP="00B34ABE">
      <w:pPr>
        <w:tabs>
          <w:tab w:val="left" w:pos="339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метою забезпечення реалізації першочергових та перспективних заходів для задоволення потреб громади </w:t>
      </w:r>
      <w:proofErr w:type="spellStart"/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>Малинщини</w:t>
      </w:r>
      <w:proofErr w:type="spellEnd"/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спрямованих на зміцнення здоров’я, фізичного та духовного розвитку, </w:t>
      </w:r>
      <w:proofErr w:type="spellStart"/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масового спорту та спорту вищих досягнень, на виконання Закону України «Про фізичну культуру і спорт», відповідно до  статті 26 Закону України «Про місцеве самоврядування в Україні», міська рада </w:t>
      </w:r>
    </w:p>
    <w:p w14:paraId="4627EA25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E65A3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ВИРІШИЛА:</w:t>
      </w:r>
    </w:p>
    <w:p w14:paraId="4E9DC9AC" w14:textId="4B7E8D44" w:rsidR="00B34ABE" w:rsidRPr="00B34ABE" w:rsidRDefault="00B34ABE" w:rsidP="00125B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1.Затвердити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Малинської міської територіальної </w:t>
      </w:r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-20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5B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роки (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додається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64EB2D0" w14:textId="77777777" w:rsidR="00B34ABE" w:rsidRPr="00B34ABE" w:rsidRDefault="00B34ABE" w:rsidP="00B34ABE">
      <w:pPr>
        <w:tabs>
          <w:tab w:val="left" w:pos="339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2. Фінансовому управлінню міської ради передбачити в межах фінансових можливостей кошти на реалізацію основних заходів, передбачених даною програмою.</w:t>
      </w:r>
    </w:p>
    <w:p w14:paraId="642E9B8B" w14:textId="77777777" w:rsidR="00B34ABE" w:rsidRP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3. Управлінням та відділам виконавчого комітету Малинської міської ради забезпечити виконання зазначених у Програмі заходів у повному обсязі. </w:t>
      </w:r>
    </w:p>
    <w:p w14:paraId="6B12165C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4. Контроль за виконанням даного рішення покласти на постійну комісію  з гуманітарних питань.</w:t>
      </w:r>
    </w:p>
    <w:p w14:paraId="2FF0B2B8" w14:textId="77777777" w:rsidR="00B34ABE" w:rsidRP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051AE1" w14:textId="77777777" w:rsidR="00B34ABE" w:rsidRPr="00B34ABE" w:rsidRDefault="00B34ABE" w:rsidP="00B34ABE">
      <w:pPr>
        <w:tabs>
          <w:tab w:val="left" w:pos="339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E50202" w14:textId="1A96A6D3" w:rsidR="00B34ABE" w:rsidRPr="00B34ABE" w:rsidRDefault="00B34ABE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Міський голова                                        </w:t>
      </w:r>
      <w:r w:rsidR="00251F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Олександр СИТАЙЛО</w:t>
      </w:r>
    </w:p>
    <w:p w14:paraId="528AB927" w14:textId="50B1A3F2" w:rsidR="00B34ABE" w:rsidRDefault="00B34ABE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EB537B" w14:textId="77777777" w:rsidR="00125BDF" w:rsidRPr="00B34ABE" w:rsidRDefault="00125BDF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EEDF060" w14:textId="77777777" w:rsidR="00B34ABE" w:rsidRPr="00B34ABE" w:rsidRDefault="00B34ABE" w:rsidP="00B34ABE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A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Віталій ЛУКАШЕНКО</w:t>
      </w:r>
    </w:p>
    <w:p w14:paraId="792B593B" w14:textId="2D9AC122" w:rsidR="00B34ABE" w:rsidRPr="00B34ABE" w:rsidRDefault="00AD424C" w:rsidP="00B34ABE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Олександр ПАРШАКОВ</w:t>
      </w:r>
    </w:p>
    <w:p w14:paraId="0F0B1BC8" w14:textId="77777777" w:rsidR="00B34ABE" w:rsidRPr="00B34ABE" w:rsidRDefault="00B34ABE" w:rsidP="00B34ABE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lang w:eastAsia="ru-RU"/>
        </w:rPr>
      </w:pPr>
      <w:r w:rsidRPr="00B34ABE">
        <w:rPr>
          <w:rFonts w:ascii="Times New Roman" w:eastAsia="Calibri" w:hAnsi="Times New Roman" w:cs="Times New Roman"/>
          <w:lang w:eastAsia="ru-RU"/>
        </w:rPr>
        <w:t>Віталій КОРОБЕЙНИК</w:t>
      </w:r>
    </w:p>
    <w:p w14:paraId="38357823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764E9E32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4117C8F1" w14:textId="77777777" w:rsidR="00B34ABE" w:rsidRPr="00B34ABE" w:rsidRDefault="00B34ABE" w:rsidP="00B34ABE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B34ABE"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Pr="00B34A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Додаток</w:t>
      </w:r>
    </w:p>
    <w:p w14:paraId="4884AB3A" w14:textId="77777777" w:rsidR="00B34ABE" w:rsidRPr="00B34ABE" w:rsidRDefault="00B34ABE" w:rsidP="00B34ABE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                     до рішення </w:t>
      </w:r>
    </w:p>
    <w:p w14:paraId="24A9BC92" w14:textId="77777777" w:rsidR="00B34ABE" w:rsidRPr="00B34ABE" w:rsidRDefault="00B34ABE" w:rsidP="00B34ABE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                      сесії       скликання</w:t>
      </w:r>
    </w:p>
    <w:p w14:paraId="1EB3E11E" w14:textId="77777777" w:rsidR="00B34ABE" w:rsidRPr="00B34ABE" w:rsidRDefault="00B34ABE" w:rsidP="00B34ABE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                                           від </w:t>
      </w:r>
    </w:p>
    <w:p w14:paraId="75CFF896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14:paraId="468097A4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4E463FE0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780D5148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31F4405A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025586A7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261B72DC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061232A0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p w14:paraId="032CE04C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</w:p>
    <w:p w14:paraId="6BA5719D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</w:p>
    <w:p w14:paraId="4504821B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</w:p>
    <w:p w14:paraId="59003021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 xml:space="preserve"> </w:t>
      </w:r>
      <w:bookmarkStart w:id="0" w:name="_Hlk94522671"/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>Програма</w:t>
      </w:r>
    </w:p>
    <w:p w14:paraId="77435886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 xml:space="preserve">розвитку футболу </w:t>
      </w:r>
    </w:p>
    <w:p w14:paraId="6DA7F427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 xml:space="preserve">на території Малинської міської </w:t>
      </w:r>
    </w:p>
    <w:p w14:paraId="5F4E7686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 xml:space="preserve">територіальної громади на </w:t>
      </w:r>
    </w:p>
    <w:p w14:paraId="6025E458" w14:textId="3E7ADE9B" w:rsidR="00B34ABE" w:rsidRPr="00B34ABE" w:rsidRDefault="00B34ABE" w:rsidP="00B34A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>2022-202</w:t>
      </w:r>
      <w:r w:rsidR="00A44615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 xml:space="preserve">5 </w:t>
      </w: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>роки</w:t>
      </w:r>
    </w:p>
    <w:bookmarkEnd w:id="0"/>
    <w:p w14:paraId="28B5F2DD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40"/>
          <w:szCs w:val="40"/>
          <w:lang w:eastAsia="ru-RU"/>
        </w:rPr>
      </w:pPr>
    </w:p>
    <w:p w14:paraId="6732DB87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251CC2AE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5B65519E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58F91461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668FC259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341FCCDD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43030FC7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678128CC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6106FC57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640B7476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267FD16C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1091EE0F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49667669" w14:textId="77777777" w:rsidR="00B34ABE" w:rsidRPr="00B34ABE" w:rsidRDefault="00B34ABE" w:rsidP="00B34ABE">
      <w:pPr>
        <w:widowControl w:val="0"/>
        <w:spacing w:after="0" w:line="240" w:lineRule="auto"/>
        <w:ind w:right="49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7AD9867D" w14:textId="7248592B" w:rsidR="00B34ABE" w:rsidRDefault="00B34ABE" w:rsidP="00B34ABE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5C91AC72" w14:textId="5B918BEC" w:rsidR="001368E4" w:rsidRDefault="001368E4" w:rsidP="00B34ABE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06095C47" w14:textId="52FADA5E" w:rsidR="00B34ABE" w:rsidRDefault="00B34ABE" w:rsidP="00A86471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7C982235" w14:textId="77777777" w:rsidR="00A86471" w:rsidRPr="00B34ABE" w:rsidRDefault="00A86471" w:rsidP="00A86471">
      <w:pPr>
        <w:widowControl w:val="0"/>
        <w:spacing w:after="0" w:line="240" w:lineRule="auto"/>
        <w:ind w:right="49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ru-RU"/>
        </w:rPr>
      </w:pPr>
    </w:p>
    <w:p w14:paraId="4AA56BEA" w14:textId="77777777" w:rsidR="003F7933" w:rsidRDefault="00B34ABE" w:rsidP="003F79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B34ABE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lastRenderedPageBreak/>
        <w:t xml:space="preserve">І. Програми </w:t>
      </w:r>
    </w:p>
    <w:p w14:paraId="3661A17A" w14:textId="0C68F3F6" w:rsidR="00B34ABE" w:rsidRDefault="00B34ABE" w:rsidP="003F79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 w:rsidRPr="00B34ABE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розвитку футболу на території Малинськ</w:t>
      </w:r>
      <w:r w:rsidR="001368E4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о</w:t>
      </w:r>
      <w:r w:rsidRPr="00B34ABE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ї міської територіальної громади на 2022-202</w:t>
      </w:r>
      <w:r w:rsidR="003F7933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5</w:t>
      </w:r>
      <w:r w:rsidRPr="00B34ABE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роки</w:t>
      </w:r>
    </w:p>
    <w:p w14:paraId="3163D3F3" w14:textId="77777777" w:rsidR="003F7933" w:rsidRDefault="003F7933" w:rsidP="003F79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14:paraId="3D13C110" w14:textId="026589ED" w:rsidR="003F7933" w:rsidRPr="003F7933" w:rsidRDefault="003F7933" w:rsidP="003F7933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ПАСПОРТ ПРОГРАМИ</w:t>
      </w:r>
    </w:p>
    <w:p w14:paraId="5A7C9977" w14:textId="77777777" w:rsidR="00B34ABE" w:rsidRPr="00B34ABE" w:rsidRDefault="00B34ABE" w:rsidP="00B34ABE">
      <w:pPr>
        <w:widowControl w:val="0"/>
        <w:spacing w:after="0" w:line="240" w:lineRule="auto"/>
        <w:ind w:left="1416" w:right="49"/>
        <w:jc w:val="center"/>
        <w:rPr>
          <w:rFonts w:ascii="Times New Roman" w:eastAsia="Lucida Sans Unicode" w:hAnsi="Times New Roman" w:cs="Times New Roman"/>
          <w:kern w:val="2"/>
          <w:sz w:val="32"/>
          <w:szCs w:val="32"/>
          <w:lang w:eastAsia="ru-RU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4162"/>
        <w:gridCol w:w="4710"/>
      </w:tblGrid>
      <w:tr w:rsidR="00B34ABE" w:rsidRPr="00B34ABE" w14:paraId="7DFEADFE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84364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E5960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9012" w14:textId="300EA667" w:rsidR="00B34ABE" w:rsidRPr="00B34ABE" w:rsidRDefault="00A44615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Управління освіти, молоді, спорту та національно-патріотичного виховання </w:t>
            </w:r>
            <w:r w:rsidR="00B34ABE"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конавчого комітету Малинської</w:t>
            </w:r>
            <w:r w:rsidR="00B34ABE"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B34ABE" w:rsidRPr="00B34ABE" w14:paraId="440EE95F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5F6F7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027CB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3DB" w14:textId="65A41488" w:rsidR="00B34ABE" w:rsidRPr="00B34ABE" w:rsidRDefault="00A44615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Управління освіти, молоді, спорту та національно-патріотичного виховання 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конавчого комітету Малинської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B34ABE" w:rsidRPr="00B34ABE" w14:paraId="247350BB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BBFED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E957A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Співрозробники</w:t>
            </w:r>
            <w:proofErr w:type="spellEnd"/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53DE" w14:textId="32E0177A" w:rsidR="00B34ABE" w:rsidRPr="00D47749" w:rsidRDefault="003F7933" w:rsidP="003F7933">
            <w:pPr>
              <w:widowControl w:val="0"/>
              <w:snapToGrid w:val="0"/>
              <w:spacing w:after="0" w:line="240" w:lineRule="auto"/>
              <w:ind w:right="49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-</w:t>
            </w:r>
          </w:p>
        </w:tc>
      </w:tr>
      <w:tr w:rsidR="00B34ABE" w:rsidRPr="00B34ABE" w14:paraId="4BC6660B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CCAAE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8709D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3D88" w14:textId="60811384" w:rsidR="00B34ABE" w:rsidRPr="00B34ABE" w:rsidRDefault="00A44615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Управління освіти, молоді, спорту та національно-патріотичного виховання 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конавчого комітету Малинської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  <w:tr w:rsidR="00B34ABE" w:rsidRPr="00B34ABE" w14:paraId="7E15AFFC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59375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6B2B7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Учасники реалізації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DB3" w14:textId="0F91C291" w:rsidR="00B34ABE" w:rsidRPr="00B34ABE" w:rsidRDefault="00D47749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Управління освіти, молоді, спорту та національно-патріотичного виховання 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ви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конавчого комітету Малинської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міської ради</w:t>
            </w:r>
            <w:r w:rsidR="00B34ABE"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ДЮСШ, </w:t>
            </w:r>
            <w:r w:rsidR="00B34ABE"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Малинська міська федерація футболу</w:t>
            </w:r>
          </w:p>
        </w:tc>
      </w:tr>
      <w:tr w:rsidR="00B34ABE" w:rsidRPr="00B34ABE" w14:paraId="1A8E56FA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D4D16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30642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CD79" w14:textId="26FB6D30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20</w:t>
            </w:r>
            <w:r w:rsidR="00E26E2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22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-20</w:t>
            </w:r>
            <w:r w:rsidR="00E26E2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="00D4774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роки   </w:t>
            </w:r>
          </w:p>
        </w:tc>
      </w:tr>
      <w:tr w:rsidR="00B34ABE" w:rsidRPr="00B34ABE" w14:paraId="7110E862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B7B40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43C91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32E2" w14:textId="5F512E01" w:rsidR="00B34ABE" w:rsidRPr="00B34ABE" w:rsidRDefault="00CB3ECA" w:rsidP="006D6111">
            <w:pPr>
              <w:widowControl w:val="0"/>
              <w:snapToGrid w:val="0"/>
              <w:spacing w:after="0" w:line="240" w:lineRule="auto"/>
              <w:ind w:right="49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5550</w:t>
            </w:r>
            <w:r w:rsidR="004F5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6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000, 00</w:t>
            </w:r>
          </w:p>
        </w:tc>
      </w:tr>
      <w:tr w:rsidR="00D47749" w:rsidRPr="00B34ABE" w14:paraId="7BF00D9D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FEDD0" w14:textId="17B64135" w:rsidR="00D47749" w:rsidRPr="00B34ABE" w:rsidRDefault="006D6111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3497D" w14:textId="250374E4" w:rsidR="00D47749" w:rsidRPr="00B34ABE" w:rsidRDefault="006D6111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кошти державного бюджету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FCE1" w14:textId="3F833292" w:rsidR="00D47749" w:rsidRPr="00B34ABE" w:rsidRDefault="006D6111" w:rsidP="006D6111">
            <w:pPr>
              <w:widowControl w:val="0"/>
              <w:snapToGrid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47749" w:rsidRPr="00B34ABE" w14:paraId="5E6512B9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638D2" w14:textId="048BDBC1" w:rsidR="00D47749" w:rsidRPr="00B34ABE" w:rsidRDefault="006D6111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EAC39" w14:textId="1E079B7A" w:rsidR="00D47749" w:rsidRPr="00B34ABE" w:rsidRDefault="006D6111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кошти обласного бюджету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020A" w14:textId="2737EC00" w:rsidR="00D47749" w:rsidRPr="00B34ABE" w:rsidRDefault="006D6111" w:rsidP="006D6111">
            <w:pPr>
              <w:widowControl w:val="0"/>
              <w:snapToGrid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47749" w:rsidRPr="00B34ABE" w14:paraId="78205C19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679CC" w14:textId="7181EB9C" w:rsidR="00D47749" w:rsidRPr="00B34ABE" w:rsidRDefault="006D6111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B3AF6" w14:textId="28EFC988" w:rsidR="00D47749" w:rsidRPr="00B34ABE" w:rsidRDefault="006D6111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кошти бюджету громади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D85" w14:textId="4E7BDC22" w:rsidR="00D47749" w:rsidRPr="00B34ABE" w:rsidRDefault="00A86471" w:rsidP="006D6111">
            <w:pPr>
              <w:widowControl w:val="0"/>
              <w:snapToGrid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4 750</w:t>
            </w:r>
            <w:r w:rsidR="004F5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6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D6111" w:rsidRPr="00B34ABE" w14:paraId="28C4DEC3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C9D85" w14:textId="448C85DC" w:rsidR="006D6111" w:rsidRDefault="006D6111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3C94A" w14:textId="763EBABC" w:rsidR="006D6111" w:rsidRDefault="006D6111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кошти інших джерел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AC8" w14:textId="564738B1" w:rsidR="006D6111" w:rsidRPr="00B34ABE" w:rsidRDefault="004F5974" w:rsidP="006D6111">
            <w:pPr>
              <w:widowControl w:val="0"/>
              <w:snapToGrid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D6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6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B34ABE" w:rsidRPr="00B34ABE" w14:paraId="42AD152F" w14:textId="77777777" w:rsidTr="00B13BC9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FE11A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B72B1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>Основні джерела фінансування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DEBE" w14:textId="77777777" w:rsidR="00B34ABE" w:rsidRPr="00B34ABE" w:rsidRDefault="00B34ABE" w:rsidP="00B34ABE">
            <w:pPr>
              <w:widowControl w:val="0"/>
              <w:snapToGrid w:val="0"/>
              <w:spacing w:after="0" w:line="240" w:lineRule="auto"/>
              <w:ind w:right="49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Кошти бюджету </w:t>
            </w:r>
            <w:r w:rsidRPr="00B34ABE">
              <w:rPr>
                <w:rFonts w:ascii="Times New Roman" w:eastAsia="Calibri" w:hAnsi="Times New Roman" w:cs="Times New Roman"/>
                <w:sz w:val="28"/>
                <w:szCs w:val="28"/>
              </w:rPr>
              <w:t>Малинської міської територіальної громади</w:t>
            </w:r>
            <w:r w:rsidRPr="00B34AB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кошти не бюджетних джерел</w:t>
            </w:r>
          </w:p>
        </w:tc>
      </w:tr>
    </w:tbl>
    <w:p w14:paraId="05129713" w14:textId="77777777" w:rsidR="00B34ABE" w:rsidRPr="00B34ABE" w:rsidRDefault="00B34ABE" w:rsidP="00B34ABE">
      <w:pPr>
        <w:spacing w:after="0" w:line="240" w:lineRule="auto"/>
        <w:ind w:left="46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3A7611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ІІ.  </w:t>
      </w:r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 проблеми, на розв’язання якої спрямована Програма, аналіз причин виникнення проблеми та обґрунтування необхідності її розв’язання шляхом розроблення і виконання Програми</w:t>
      </w:r>
    </w:p>
    <w:p w14:paraId="1ED02C91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A679B" w14:textId="77777777" w:rsidR="00B34ABE" w:rsidRPr="00B34ABE" w:rsidRDefault="00B34ABE" w:rsidP="00B3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Фізична культура і спорт – невід’ємна частина виховного процесу дітей, молоді та повноцінного життя дорослого населення міста. Її основне призначення – зміцнення здоров’я, підвищення фізичних можливостей людини, забезпечення здорового способу життя.  Спорт - це динамічний рух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уперед з використанням новітніх технологій і методів виховання, навчання та оздоровлення широких верств населення, фундамент успішного майбутнього. Футбол є основною складовою частиною спортивного життя суспільства, що сприяє збереженню і зміцненню здоров’я, розвитку фізичних здібностей та морально-вольових якостей людини, організації змістовного дозвілля.</w:t>
      </w:r>
    </w:p>
    <w:p w14:paraId="35BE4223" w14:textId="77777777" w:rsidR="00D215EC" w:rsidRDefault="00B34ABE" w:rsidP="00B34ABE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Малинській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міській територіальній громаді футбол посідає провідні позиції, міцно увійшовши у життя населення громади.</w:t>
      </w:r>
      <w:r w:rsidRPr="00B3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найпопулярніший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 спорту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охоп</w:t>
      </w:r>
      <w:r w:rsidR="001368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лює</w:t>
      </w:r>
      <w:proofErr w:type="spellEnd"/>
      <w:r w:rsidR="001368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ним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займаються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молодь,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ветерани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A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на території Малинської міської територіальної громади на 2022-202</w:t>
      </w:r>
      <w:r w:rsidR="00E12DA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5 </w:t>
      </w:r>
      <w:r w:rsidRPr="00B34ABE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роки</w:t>
      </w:r>
      <w:r w:rsidRPr="00B34ABE"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  <w:t xml:space="preserve">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 на аналізі стану розвитку футболу в МТГ та враховує індикатори ефективності і ціннісні орієнтири, визначені Законом України</w:t>
      </w:r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,Про фізичну культуру і спорт”, Указом Президента України від 09 лютого 2016 року № 42/2016 ,,Про Національну стратегію з оздоровчої рухової активності в Україні на період до 2025 року ,,Рухова активність – здоровий спосіб життя – здорова нація”, враховуючи Постанову Верховної Ради України від 19 жовтня 2016 року № 1695-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VIII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,,Про забезпечення сталого розвитку сфери фізичної культури і спорту в Україні в умовах децентралізації влади”. 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Футбол 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нашій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країні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просто спортивна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явище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вкрай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корисне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Як </w:t>
      </w:r>
      <w:proofErr w:type="spellStart"/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явище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футбол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відображає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суспільства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Футбол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значною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мірою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впливає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людей –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суспільні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сферу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дозвілля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Футбол повинен бути одним з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нашої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з 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фактор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оздоровлення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верств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як фактор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зростання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авторитету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Вкладаючи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футбол,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місцева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влада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виявляє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турботу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тільки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футбольної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й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виведення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ідлітків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вулиці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Заняття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футболом комплексно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впливають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фізіологічних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організму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Навіть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початковий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івень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занять футболом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закладає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базу для занять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видами спорту. </w:t>
      </w:r>
    </w:p>
    <w:p w14:paraId="4875703D" w14:textId="542E3C36" w:rsidR="00B34ABE" w:rsidRPr="00B34ABE" w:rsidRDefault="00D215EC" w:rsidP="00B34ABE">
      <w:pPr>
        <w:widowControl w:val="0"/>
        <w:spacing w:after="0" w:line="240" w:lineRule="auto"/>
        <w:ind w:right="49"/>
        <w:jc w:val="both"/>
        <w:rPr>
          <w:rFonts w:ascii="Times New Roman" w:eastAsia="Lucida Sans Unicode" w:hAnsi="Times New Roman" w:cs="Times New Roman"/>
          <w:kern w:val="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аявна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 не 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повній мі</w:t>
      </w:r>
      <w:proofErr w:type="gram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відповідає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потребам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івень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залучення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фізкультурно-оздоровчих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спортивно-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масових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заходах за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місцем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проживання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відпочинку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незовсім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достатнім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обмежене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недоліки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дають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змоги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повному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обсязі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використовувати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футболу, як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видовищного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виду спорту.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Виходячи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вищенаведеного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випливає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затверджені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програмних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ідходів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пріоритетних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напрямків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футболу,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могли б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ефективне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функціонування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галузі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Програма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 та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футбольних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команд на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Малинської міської територіальної громади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шляхи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зусиль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забезпеченні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сприятливих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подальшого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B34ABE"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футболу.</w:t>
      </w:r>
    </w:p>
    <w:p w14:paraId="5B921F77" w14:textId="0CC8CC72" w:rsid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7E950" w14:textId="5D9E68DE" w:rsidR="00D215EC" w:rsidRDefault="00D215EC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9FF71" w14:textId="63395004" w:rsidR="00D215EC" w:rsidRDefault="00D215EC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E0EFF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ІІІ. Мета  та завдання Програми</w:t>
      </w:r>
    </w:p>
    <w:p w14:paraId="6F21FC4A" w14:textId="77777777" w:rsidR="00B34ABE" w:rsidRPr="00B34ABE" w:rsidRDefault="00B34ABE" w:rsidP="00B34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890CE" w14:textId="575BB790" w:rsidR="00B34ABE" w:rsidRPr="00B34ABE" w:rsidRDefault="00B34ABE" w:rsidP="00D215E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Програми є впровадження серед широких верств населення здорового способу життя, забезпечення прогресивних змін у розвитку футболу в місті, що сприятиме фізичному та духовному розвитку громадян, досягненню більш високих спортивних результатів у районних, обласних, Всеукраїнських та міжнародних змаганнях.</w:t>
      </w:r>
    </w:p>
    <w:p w14:paraId="6037F44B" w14:textId="4C220444" w:rsidR="00B34ABE" w:rsidRPr="00B34ABE" w:rsidRDefault="00B34ABE" w:rsidP="00D21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 Програми є:</w:t>
      </w:r>
    </w:p>
    <w:p w14:paraId="5DA3C9B2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створення у громаді єдиної системи дитячо-юнацького, аматорського, жіночого та професіонального футболу для залучення широких верств населення до фізичного розвитку, зміцнення здоров`я через заняття футболом;</w:t>
      </w:r>
    </w:p>
    <w:p w14:paraId="6CDAB5D1" w14:textId="77777777" w:rsidR="006D6111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6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поліпшення стану фізичної підготовленості та зміцнення здоров’я всіх верств населення;</w:t>
      </w:r>
    </w:p>
    <w:p w14:paraId="228FF880" w14:textId="58703655" w:rsidR="006D6111" w:rsidRDefault="006D6111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створення умов для впровадження футболу в округах громади;</w:t>
      </w:r>
    </w:p>
    <w:p w14:paraId="7E0542A7" w14:textId="77777777" w:rsidR="00257961" w:rsidRDefault="006D6111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34ABE"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підготовленості</w:t>
      </w:r>
      <w:r w:rsidR="0025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футболістів в командах;</w:t>
      </w:r>
    </w:p>
    <w:p w14:paraId="40413990" w14:textId="2F1CAFB9" w:rsidR="00257961" w:rsidRDefault="00257961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удосконалення системи підготовки ФК «Малин» та всіх команд громади;</w:t>
      </w:r>
    </w:p>
    <w:p w14:paraId="7A8E2478" w14:textId="3461A5BE" w:rsidR="00257961" w:rsidRDefault="00257961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підвищення півня підготовленості всіх вікових груп для участі у змаганнях всіх рівнів;</w:t>
      </w:r>
    </w:p>
    <w:p w14:paraId="4B9AFDFA" w14:textId="59B03C50" w:rsidR="00257961" w:rsidRDefault="00257961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F8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фізичного розвитку, зміцненню здоров’я, моральній та соціальній реабілітації;</w:t>
      </w:r>
    </w:p>
    <w:p w14:paraId="018407D3" w14:textId="77777777" w:rsidR="00F808AB" w:rsidRDefault="00257961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F80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та розвиток клубної мережі футболу;</w:t>
      </w:r>
    </w:p>
    <w:p w14:paraId="4012BCC2" w14:textId="77777777" w:rsidR="00F808AB" w:rsidRDefault="00F808AB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впровадження нових організаційних форм пропаганди та розвитку футболу;</w:t>
      </w:r>
    </w:p>
    <w:p w14:paraId="6F752FD3" w14:textId="77777777" w:rsidR="00F808AB" w:rsidRDefault="00F808AB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підвищення рівня нормативно-правового, матеріально-технічного, фінансового, медичного та інформаційного забезпечення.</w:t>
      </w:r>
    </w:p>
    <w:p w14:paraId="52CC2A92" w14:textId="77777777" w:rsidR="00B34ABE" w:rsidRPr="00C81FD2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89F29C" w14:textId="77777777" w:rsidR="00B34ABE" w:rsidRPr="00B34ABE" w:rsidRDefault="00B34ABE" w:rsidP="00B34ABE">
      <w:pPr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</w:t>
      </w:r>
      <w:r w:rsidRPr="00B34AB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B34AB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  <w:proofErr w:type="spellStart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Очікувані</w:t>
      </w:r>
      <w:proofErr w:type="spellEnd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результати</w:t>
      </w:r>
      <w:proofErr w:type="spellEnd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виконання</w:t>
      </w:r>
      <w:proofErr w:type="spellEnd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ar-SA"/>
        </w:rPr>
        <w:t>Програми</w:t>
      </w:r>
      <w:proofErr w:type="spellEnd"/>
    </w:p>
    <w:p w14:paraId="302D4721" w14:textId="77777777" w:rsidR="00B34ABE" w:rsidRPr="00B34ABE" w:rsidRDefault="00B34ABE" w:rsidP="00B34AB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Програми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дасть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змогу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забезпечити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:</w:t>
      </w:r>
    </w:p>
    <w:p w14:paraId="540E8B96" w14:textId="77777777" w:rsidR="00B34ABE" w:rsidRPr="00B34ABE" w:rsidRDefault="00B34ABE" w:rsidP="00B34AB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удосконалення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системи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підготовки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футболістів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для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гідної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участі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змаганнях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регіонального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обласного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рівня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; </w:t>
      </w:r>
    </w:p>
    <w:p w14:paraId="4D0DE816" w14:textId="77777777" w:rsidR="00B34ABE" w:rsidRPr="00B34ABE" w:rsidRDefault="00B34ABE" w:rsidP="00B34AB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розвиток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ветеранського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футболу та участь команд 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регіональних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чемпіонатах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турнірах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;</w:t>
      </w:r>
    </w:p>
    <w:p w14:paraId="298D71BB" w14:textId="77777777" w:rsidR="00B34ABE" w:rsidRPr="00B34ABE" w:rsidRDefault="00B34ABE" w:rsidP="00B34AB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формування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моделі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розвитку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футболу шляхом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об'єднання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зусиль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заінтересованих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громадських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приватних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організацій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широких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верств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населення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; </w:t>
      </w:r>
    </w:p>
    <w:p w14:paraId="3250CF54" w14:textId="77777777" w:rsidR="00B34ABE" w:rsidRPr="00B34ABE" w:rsidRDefault="00B34ABE" w:rsidP="00B34A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збільшення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кількості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населення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яке регулярно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використовує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футбол для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проведення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активного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дозвілля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здорового способу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життя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;</w:t>
      </w:r>
    </w:p>
    <w:p w14:paraId="612E8C6D" w14:textId="15351816" w:rsidR="00B34ABE" w:rsidRPr="00B34ABE" w:rsidRDefault="00B34ABE" w:rsidP="00B34A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підвищення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авторитету </w:t>
      </w:r>
      <w:r w:rsidR="00F808A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Малинської </w:t>
      </w:r>
      <w:proofErr w:type="spellStart"/>
      <w:r w:rsidR="00F808A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міської</w:t>
      </w:r>
      <w:proofErr w:type="spellEnd"/>
      <w:r w:rsidR="00F808A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808A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територіальної</w:t>
      </w:r>
      <w:proofErr w:type="spellEnd"/>
      <w:r w:rsidR="00F808A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808A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громади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серед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громад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області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; </w:t>
      </w:r>
    </w:p>
    <w:p w14:paraId="69C76BC7" w14:textId="69E71088" w:rsidR="00B34ABE" w:rsidRPr="00A86471" w:rsidRDefault="00B34ABE" w:rsidP="00A864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-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збільшення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ресурсного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розвитку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футболу,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залучення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позабюджетних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коштів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формування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широкої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мережі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сучасних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спортивних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споруд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14:paraId="046D5E5E" w14:textId="77777777" w:rsidR="00D215EC" w:rsidRPr="00AD424C" w:rsidRDefault="00D215EC" w:rsidP="00F808AB">
      <w:pPr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14:paraId="234CCFB9" w14:textId="4CF8EB72" w:rsidR="00F808AB" w:rsidRDefault="00B34ABE" w:rsidP="00F808AB">
      <w:pPr>
        <w:suppressAutoHyphens/>
        <w:spacing w:after="120" w:line="240" w:lineRule="auto"/>
        <w:ind w:firstLine="709"/>
        <w:jc w:val="center"/>
      </w:pPr>
      <w:r w:rsidRPr="00B34AB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>V</w:t>
      </w:r>
      <w:r w:rsidRPr="00F808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F808AB" w:rsidRPr="00F808AB">
        <w:rPr>
          <w:rFonts w:ascii="Times New Roman" w:hAnsi="Times New Roman" w:cs="Times New Roman"/>
          <w:b/>
          <w:sz w:val="28"/>
          <w:szCs w:val="28"/>
        </w:rPr>
        <w:t>Заходи щодо реалізації Програми</w:t>
      </w:r>
    </w:p>
    <w:p w14:paraId="25B74E7F" w14:textId="7FFDB3CF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 </w:t>
      </w:r>
      <w:r w:rsidRPr="00F808AB">
        <w:rPr>
          <w:rFonts w:ascii="Times New Roman" w:hAnsi="Times New Roman" w:cs="Times New Roman"/>
          <w:sz w:val="28"/>
          <w:szCs w:val="28"/>
        </w:rPr>
        <w:t>проведення та фінансова підтримка змагань, турнірів, чемпіонатів серед команд</w:t>
      </w:r>
      <w:r>
        <w:t xml:space="preserve"> </w:t>
      </w:r>
      <w:r w:rsidRPr="00F808AB">
        <w:rPr>
          <w:rFonts w:ascii="Times New Roman" w:hAnsi="Times New Roman" w:cs="Times New Roman"/>
          <w:sz w:val="28"/>
          <w:szCs w:val="28"/>
        </w:rPr>
        <w:t xml:space="preserve">громади та області; </w:t>
      </w:r>
    </w:p>
    <w:p w14:paraId="50DDEF76" w14:textId="072CB785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8AB">
        <w:rPr>
          <w:rFonts w:ascii="Times New Roman" w:hAnsi="Times New Roman" w:cs="Times New Roman"/>
          <w:sz w:val="28"/>
          <w:szCs w:val="28"/>
        </w:rPr>
        <w:t xml:space="preserve">проведення турнірів приурочених до визначних дат та загальнодержавних свят; </w:t>
      </w:r>
    </w:p>
    <w:p w14:paraId="29141E8B" w14:textId="41C3ADB5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8AB">
        <w:rPr>
          <w:rFonts w:ascii="Times New Roman" w:hAnsi="Times New Roman" w:cs="Times New Roman"/>
          <w:sz w:val="28"/>
          <w:szCs w:val="28"/>
        </w:rPr>
        <w:t xml:space="preserve"> удосконалення системи підготовки футбольних команд на території Збаразької міської ради та організація їх участі у змаганнях регіонального та обласного значення; </w:t>
      </w:r>
    </w:p>
    <w:p w14:paraId="72358342" w14:textId="29830B98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08AB">
        <w:rPr>
          <w:rFonts w:ascii="Times New Roman" w:hAnsi="Times New Roman" w:cs="Times New Roman"/>
          <w:sz w:val="28"/>
          <w:szCs w:val="28"/>
        </w:rPr>
        <w:t xml:space="preserve"> забезпечення коштами на харчування гравців команд громади;</w:t>
      </w:r>
    </w:p>
    <w:p w14:paraId="40904122" w14:textId="655A20CB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08AB">
        <w:rPr>
          <w:rFonts w:ascii="Times New Roman" w:hAnsi="Times New Roman" w:cs="Times New Roman"/>
          <w:sz w:val="28"/>
          <w:szCs w:val="28"/>
        </w:rPr>
        <w:t xml:space="preserve">забезпечення виділення коштів на суддівство чемпіонатів; </w:t>
      </w:r>
    </w:p>
    <w:p w14:paraId="4BADF1FF" w14:textId="67E34A77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08AB">
        <w:rPr>
          <w:rFonts w:ascii="Times New Roman" w:hAnsi="Times New Roman" w:cs="Times New Roman"/>
          <w:sz w:val="28"/>
          <w:szCs w:val="28"/>
        </w:rPr>
        <w:t xml:space="preserve"> забезпечення коштів на придбання паливно-мастильних матеріалів на виїзні міжрайонні та обласні чемпіонати;</w:t>
      </w:r>
    </w:p>
    <w:p w14:paraId="38348FDA" w14:textId="2FA0E0CE" w:rsidR="00F808AB" w:rsidRPr="00F808AB" w:rsidRDefault="00F808AB" w:rsidP="00F808A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08AB">
        <w:rPr>
          <w:rFonts w:ascii="Times New Roman" w:hAnsi="Times New Roman" w:cs="Times New Roman"/>
          <w:sz w:val="28"/>
          <w:szCs w:val="28"/>
        </w:rPr>
        <w:t xml:space="preserve"> забезпечення лікарськими засобами та виробами медичного призначення учасників спортивних заходів; </w:t>
      </w:r>
    </w:p>
    <w:p w14:paraId="3E157BAE" w14:textId="5A059087" w:rsidR="00F808AB" w:rsidRDefault="00F808AB" w:rsidP="003F7933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08AB">
        <w:rPr>
          <w:rFonts w:ascii="Times New Roman" w:hAnsi="Times New Roman" w:cs="Times New Roman"/>
          <w:sz w:val="28"/>
          <w:szCs w:val="28"/>
        </w:rPr>
        <w:t xml:space="preserve"> забезпечення нагород та сувенірною продукцією учасників змагань.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79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7933">
        <w:rPr>
          <w:rFonts w:ascii="Times New Roman" w:hAnsi="Times New Roman" w:cs="Times New Roman"/>
          <w:sz w:val="28"/>
          <w:szCs w:val="28"/>
        </w:rPr>
        <w:t xml:space="preserve">     </w:t>
      </w:r>
      <w:r w:rsidRPr="00F808AB">
        <w:rPr>
          <w:rFonts w:ascii="Times New Roman" w:hAnsi="Times New Roman" w:cs="Times New Roman"/>
          <w:sz w:val="28"/>
          <w:szCs w:val="28"/>
        </w:rPr>
        <w:t xml:space="preserve">Принциповою особливістю механізму реалізації Програми є забезпечення її напрямків і заходів. </w:t>
      </w:r>
    </w:p>
    <w:p w14:paraId="2B8C90B7" w14:textId="6217DCA0" w:rsidR="00B34ABE" w:rsidRPr="00D215EC" w:rsidRDefault="003F7933" w:rsidP="00D215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8DEF5F2" w14:textId="77777777" w:rsidR="00B34ABE" w:rsidRDefault="003F7933" w:rsidP="00242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34A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B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242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Фінансове забезпечення Програми</w:t>
      </w:r>
    </w:p>
    <w:p w14:paraId="2DFBA309" w14:textId="77777777" w:rsidR="00A86471" w:rsidRPr="00A86471" w:rsidRDefault="0024281A" w:rsidP="00A8647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86471" w:rsidRPr="00A86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Програми реалізуються за рахунок бюджету Малинської міської територіальної громади, суб’єктів підприємств усіх форм власності, громадських організацій, інвестиційних коштів, інших форм не заборонених законодавством.</w:t>
      </w:r>
      <w:r w:rsidR="00A86471" w:rsidRPr="00A86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344"/>
        <w:gridCol w:w="1695"/>
      </w:tblGrid>
      <w:tr w:rsidR="00C81FD2" w:rsidRPr="00A86471" w14:paraId="5BF6AA78" w14:textId="77777777" w:rsidTr="00C81FD2">
        <w:tc>
          <w:tcPr>
            <w:tcW w:w="1696" w:type="dxa"/>
            <w:shd w:val="clear" w:color="auto" w:fill="auto"/>
          </w:tcPr>
          <w:p w14:paraId="2898BCC5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Обсяг коштів, які </w:t>
            </w:r>
            <w:proofErr w:type="spellStart"/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про-понується</w:t>
            </w:r>
            <w:proofErr w:type="spellEnd"/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залучити на виконання програми</w:t>
            </w:r>
          </w:p>
        </w:tc>
        <w:tc>
          <w:tcPr>
            <w:tcW w:w="1560" w:type="dxa"/>
            <w:shd w:val="clear" w:color="auto" w:fill="auto"/>
          </w:tcPr>
          <w:p w14:paraId="068E9D3F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14:paraId="28333EE6" w14:textId="6609A384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100BC32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14:paraId="24409E50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14:paraId="5E0615DD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14:paraId="2A819EF8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14:paraId="07A4B51B" w14:textId="0EA29899" w:rsidR="00C81FD2" w:rsidRPr="00A86471" w:rsidRDefault="00C81FD2" w:rsidP="00C81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4D803CC5" w14:textId="54C479D7" w:rsidR="00C81FD2" w:rsidRDefault="00C81FD2" w:rsidP="00C81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A8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14:paraId="12A48B49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shd w:val="clear" w:color="auto" w:fill="auto"/>
          </w:tcPr>
          <w:p w14:paraId="49BC6836" w14:textId="38E3B506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Всього витрат на виконання програми</w:t>
            </w:r>
          </w:p>
        </w:tc>
      </w:tr>
      <w:tr w:rsidR="00C81FD2" w:rsidRPr="00A86471" w14:paraId="0B2D15C9" w14:textId="77777777" w:rsidTr="00C81FD2">
        <w:tc>
          <w:tcPr>
            <w:tcW w:w="1696" w:type="dxa"/>
            <w:shd w:val="clear" w:color="auto" w:fill="auto"/>
          </w:tcPr>
          <w:p w14:paraId="20F6A90B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1BFD09B" w14:textId="4ED41A36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6B29A55" w14:textId="39FE66FB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CD7886B" w14:textId="6FC16B18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022D849" w14:textId="6A367599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5" w:type="dxa"/>
            <w:shd w:val="clear" w:color="auto" w:fill="auto"/>
          </w:tcPr>
          <w:p w14:paraId="63994D08" w14:textId="464A4E6A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81FD2" w:rsidRPr="00A86471" w14:paraId="6B7768F3" w14:textId="77777777" w:rsidTr="00C81FD2">
        <w:tc>
          <w:tcPr>
            <w:tcW w:w="1696" w:type="dxa"/>
            <w:shd w:val="clear" w:color="auto" w:fill="auto"/>
          </w:tcPr>
          <w:p w14:paraId="5BA96662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Обсяг ресурсів всього, в тому числі:</w:t>
            </w:r>
          </w:p>
        </w:tc>
        <w:tc>
          <w:tcPr>
            <w:tcW w:w="1560" w:type="dxa"/>
            <w:shd w:val="clear" w:color="auto" w:fill="auto"/>
          </w:tcPr>
          <w:p w14:paraId="0CC99772" w14:textId="66C977A4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1270</w:t>
            </w:r>
          </w:p>
        </w:tc>
        <w:tc>
          <w:tcPr>
            <w:tcW w:w="1559" w:type="dxa"/>
            <w:shd w:val="clear" w:color="auto" w:fill="auto"/>
          </w:tcPr>
          <w:p w14:paraId="2CC39BB9" w14:textId="157ECF7C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1350</w:t>
            </w:r>
          </w:p>
        </w:tc>
        <w:tc>
          <w:tcPr>
            <w:tcW w:w="1559" w:type="dxa"/>
            <w:shd w:val="clear" w:color="auto" w:fill="auto"/>
          </w:tcPr>
          <w:p w14:paraId="6739E198" w14:textId="2F24DBAC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</w:t>
            </w:r>
          </w:p>
        </w:tc>
        <w:tc>
          <w:tcPr>
            <w:tcW w:w="1276" w:type="dxa"/>
            <w:shd w:val="clear" w:color="auto" w:fill="auto"/>
          </w:tcPr>
          <w:p w14:paraId="753588AF" w14:textId="7C938D15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695" w:type="dxa"/>
            <w:shd w:val="clear" w:color="auto" w:fill="auto"/>
          </w:tcPr>
          <w:p w14:paraId="329078CF" w14:textId="5E506F8B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5550</w:t>
            </w:r>
          </w:p>
        </w:tc>
      </w:tr>
      <w:tr w:rsidR="00C81FD2" w:rsidRPr="00A86471" w14:paraId="11FC0D94" w14:textId="77777777" w:rsidTr="00C81FD2">
        <w:tc>
          <w:tcPr>
            <w:tcW w:w="1696" w:type="dxa"/>
            <w:shd w:val="clear" w:color="auto" w:fill="auto"/>
          </w:tcPr>
          <w:p w14:paraId="5F02249E" w14:textId="425F92B8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кошти бюджету громади</w:t>
            </w:r>
          </w:p>
        </w:tc>
        <w:tc>
          <w:tcPr>
            <w:tcW w:w="1560" w:type="dxa"/>
            <w:shd w:val="clear" w:color="auto" w:fill="auto"/>
          </w:tcPr>
          <w:p w14:paraId="7043A26E" w14:textId="4D663B9C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1070</w:t>
            </w:r>
          </w:p>
        </w:tc>
        <w:tc>
          <w:tcPr>
            <w:tcW w:w="1559" w:type="dxa"/>
            <w:shd w:val="clear" w:color="auto" w:fill="auto"/>
          </w:tcPr>
          <w:p w14:paraId="6DBB386A" w14:textId="79081A20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</w:tc>
        <w:tc>
          <w:tcPr>
            <w:tcW w:w="1559" w:type="dxa"/>
            <w:shd w:val="clear" w:color="auto" w:fill="auto"/>
          </w:tcPr>
          <w:p w14:paraId="42702E6C" w14:textId="4C34EBEA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1230</w:t>
            </w:r>
          </w:p>
        </w:tc>
        <w:tc>
          <w:tcPr>
            <w:tcW w:w="1276" w:type="dxa"/>
            <w:shd w:val="clear" w:color="auto" w:fill="auto"/>
          </w:tcPr>
          <w:p w14:paraId="77B1FC4A" w14:textId="03BD6582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95" w:type="dxa"/>
            <w:shd w:val="clear" w:color="auto" w:fill="auto"/>
          </w:tcPr>
          <w:p w14:paraId="64B1BF12" w14:textId="23D446DC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4 750</w:t>
            </w:r>
          </w:p>
        </w:tc>
      </w:tr>
      <w:tr w:rsidR="00C81FD2" w:rsidRPr="00A86471" w14:paraId="0AFBB6F8" w14:textId="77777777" w:rsidTr="00C81FD2">
        <w:tc>
          <w:tcPr>
            <w:tcW w:w="1696" w:type="dxa"/>
            <w:shd w:val="clear" w:color="auto" w:fill="auto"/>
          </w:tcPr>
          <w:p w14:paraId="0DA199CC" w14:textId="7777777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47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- кошти </w:t>
            </w:r>
            <w:proofErr w:type="spellStart"/>
            <w:r w:rsidRPr="00A8647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небюджетних</w:t>
            </w:r>
            <w:proofErr w:type="spellEnd"/>
            <w:r w:rsidRPr="00A8647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 xml:space="preserve"> джерел</w:t>
            </w:r>
          </w:p>
        </w:tc>
        <w:tc>
          <w:tcPr>
            <w:tcW w:w="1560" w:type="dxa"/>
            <w:shd w:val="clear" w:color="auto" w:fill="auto"/>
          </w:tcPr>
          <w:p w14:paraId="0B95CEFA" w14:textId="425D37E5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14:paraId="0D31F237" w14:textId="6E9714A7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14:paraId="5025CD98" w14:textId="1F5BF72B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7BE65E39" w14:textId="6161D033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auto"/>
          </w:tcPr>
          <w:p w14:paraId="554D211A" w14:textId="57990150" w:rsidR="00C81FD2" w:rsidRPr="00A86471" w:rsidRDefault="00C81FD2" w:rsidP="00A8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800</w:t>
            </w:r>
          </w:p>
        </w:tc>
      </w:tr>
    </w:tbl>
    <w:p w14:paraId="0319B55D" w14:textId="29AA4D0A" w:rsidR="0024281A" w:rsidRPr="0024281A" w:rsidRDefault="0024281A" w:rsidP="00A864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99DBC" w14:textId="5F9CD163" w:rsidR="0024281A" w:rsidRPr="0024281A" w:rsidRDefault="0024281A" w:rsidP="00242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A19B0" w14:textId="497762F5" w:rsidR="0024281A" w:rsidRPr="00C81FD2" w:rsidRDefault="00C81FD2" w:rsidP="00C81F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81FD2">
        <w:rPr>
          <w:rFonts w:ascii="Times New Roman" w:hAnsi="Times New Roman" w:cs="Times New Roman"/>
          <w:sz w:val="28"/>
          <w:szCs w:val="28"/>
        </w:rPr>
        <w:t>Виконання Програми в повному обсязі дасть змогу створити систему футболу в громаді, яка відповідатиме інтересам широких верств населення та  дозволить сприяти його розвитку на  подальші роки.</w:t>
      </w:r>
    </w:p>
    <w:p w14:paraId="16313E5D" w14:textId="3291902A" w:rsidR="0024281A" w:rsidRPr="0024281A" w:rsidRDefault="0024281A" w:rsidP="00242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7E235" w14:textId="77777777" w:rsidR="00D215EC" w:rsidRPr="00F808AB" w:rsidRDefault="00D215EC" w:rsidP="00D215E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8AB">
        <w:rPr>
          <w:rFonts w:ascii="Times New Roman" w:hAnsi="Times New Roman" w:cs="Times New Roman"/>
          <w:sz w:val="28"/>
          <w:szCs w:val="28"/>
        </w:rPr>
        <w:t>Термін дії Програми: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08AB">
        <w:rPr>
          <w:rFonts w:ascii="Times New Roman" w:hAnsi="Times New Roman" w:cs="Times New Roman"/>
          <w:sz w:val="28"/>
          <w:szCs w:val="28"/>
        </w:rPr>
        <w:t>-2025 роки</w:t>
      </w:r>
    </w:p>
    <w:p w14:paraId="4A988AC8" w14:textId="5CD6416D" w:rsidR="0024281A" w:rsidRPr="0024281A" w:rsidRDefault="0024281A" w:rsidP="00242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281A" w:rsidRPr="0024281A" w:rsidSect="00C81FD2">
          <w:pgSz w:w="11906" w:h="16838"/>
          <w:pgMar w:top="851" w:right="850" w:bottom="1134" w:left="1701" w:header="708" w:footer="708" w:gutter="0"/>
          <w:cols w:space="720"/>
        </w:sectPr>
      </w:pPr>
    </w:p>
    <w:p w14:paraId="3878A696" w14:textId="77777777" w:rsidR="00C81FD2" w:rsidRPr="00AD424C" w:rsidRDefault="00C81FD2" w:rsidP="00B34ABE">
      <w:pPr>
        <w:tabs>
          <w:tab w:val="left" w:pos="180"/>
        </w:tabs>
        <w:spacing w:after="0" w:line="240" w:lineRule="auto"/>
        <w:ind w:left="5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910ED60" w14:textId="59B2B939" w:rsidR="00B34ABE" w:rsidRPr="00B34ABE" w:rsidRDefault="00B34ABE" w:rsidP="00B34ABE">
      <w:pPr>
        <w:tabs>
          <w:tab w:val="left" w:pos="180"/>
        </w:tabs>
        <w:spacing w:after="0" w:line="240" w:lineRule="auto"/>
        <w:ind w:left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34A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242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B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B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Напрями діяльності і заходи Програми</w:t>
      </w:r>
    </w:p>
    <w:p w14:paraId="796F6A17" w14:textId="77777777" w:rsidR="00B34ABE" w:rsidRPr="00B34ABE" w:rsidRDefault="00B34ABE" w:rsidP="00B34ABE">
      <w:pPr>
        <w:tabs>
          <w:tab w:val="left" w:pos="180"/>
        </w:tabs>
        <w:spacing w:after="0" w:line="240" w:lineRule="auto"/>
        <w:ind w:left="5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482"/>
        <w:gridCol w:w="4622"/>
        <w:gridCol w:w="2268"/>
        <w:gridCol w:w="1843"/>
        <w:gridCol w:w="1134"/>
        <w:gridCol w:w="1275"/>
        <w:gridCol w:w="1276"/>
        <w:gridCol w:w="1134"/>
        <w:gridCol w:w="1134"/>
      </w:tblGrid>
      <w:tr w:rsidR="00B13BC9" w14:paraId="3B59D707" w14:textId="77777777" w:rsidTr="0024281A">
        <w:trPr>
          <w:trHeight w:val="540"/>
        </w:trPr>
        <w:tc>
          <w:tcPr>
            <w:tcW w:w="482" w:type="dxa"/>
            <w:vMerge w:val="restart"/>
          </w:tcPr>
          <w:p w14:paraId="429DB2BE" w14:textId="77777777" w:rsidR="00B13BC9" w:rsidRPr="00B34ABE" w:rsidRDefault="00B13BC9" w:rsidP="00B13B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AB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6DEFCDD" w14:textId="77777777" w:rsidR="00B13BC9" w:rsidRPr="00B34ABE" w:rsidRDefault="00B13BC9" w:rsidP="00B13B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ABE">
              <w:rPr>
                <w:rFonts w:ascii="Times New Roman" w:eastAsia="Times New Roman" w:hAnsi="Times New Roman" w:cs="Times New Roman"/>
                <w:lang w:eastAsia="ru-RU"/>
              </w:rPr>
              <w:t xml:space="preserve">з/п </w:t>
            </w:r>
          </w:p>
          <w:p w14:paraId="4BDB33E4" w14:textId="77777777" w:rsidR="00B13BC9" w:rsidRDefault="00B13BC9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2" w:type="dxa"/>
            <w:vMerge w:val="restart"/>
          </w:tcPr>
          <w:p w14:paraId="33629AE1" w14:textId="733F2E14" w:rsidR="00B13BC9" w:rsidRPr="00B13BC9" w:rsidRDefault="00B13BC9" w:rsidP="00B13BC9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2268" w:type="dxa"/>
            <w:vMerge w:val="restart"/>
          </w:tcPr>
          <w:p w14:paraId="68DC768A" w14:textId="2F262727" w:rsidR="00B13BC9" w:rsidRDefault="00B13BC9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Times New Roman" w:hAnsi="Times New Roman" w:cs="Times New Roman"/>
                <w:lang w:eastAsia="ru-RU"/>
              </w:rPr>
              <w:t>Виконавці</w:t>
            </w:r>
          </w:p>
        </w:tc>
        <w:tc>
          <w:tcPr>
            <w:tcW w:w="1843" w:type="dxa"/>
            <w:vMerge w:val="restart"/>
          </w:tcPr>
          <w:p w14:paraId="6CBC6CF0" w14:textId="7A6A1D64" w:rsidR="00B13BC9" w:rsidRDefault="00B13BC9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5953" w:type="dxa"/>
            <w:gridSpan w:val="5"/>
          </w:tcPr>
          <w:p w14:paraId="56B927F2" w14:textId="77777777" w:rsidR="00B13BC9" w:rsidRPr="00B34ABE" w:rsidRDefault="00B13BC9" w:rsidP="00B34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ABE">
              <w:rPr>
                <w:rFonts w:ascii="Times New Roman" w:eastAsia="Times New Roman" w:hAnsi="Times New Roman" w:cs="Times New Roman"/>
                <w:lang w:eastAsia="ru-RU"/>
              </w:rPr>
              <w:t>Орієнтовні обсяги фінансування,</w:t>
            </w:r>
          </w:p>
          <w:p w14:paraId="1D7F6531" w14:textId="183E5ABD" w:rsidR="00B13BC9" w:rsidRDefault="00B13BC9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34ABE">
              <w:rPr>
                <w:rFonts w:ascii="Times New Roman" w:eastAsia="Times New Roman" w:hAnsi="Times New Roman" w:cs="Times New Roman"/>
                <w:lang w:eastAsia="ru-RU"/>
              </w:rPr>
              <w:t>тис. грн.</w:t>
            </w:r>
          </w:p>
        </w:tc>
      </w:tr>
      <w:tr w:rsidR="0024281A" w14:paraId="40F6508A" w14:textId="66D527B5" w:rsidTr="0024281A">
        <w:trPr>
          <w:trHeight w:val="285"/>
        </w:trPr>
        <w:tc>
          <w:tcPr>
            <w:tcW w:w="482" w:type="dxa"/>
            <w:vMerge/>
          </w:tcPr>
          <w:p w14:paraId="541B81A9" w14:textId="77777777" w:rsidR="0024281A" w:rsidRPr="00B34ABE" w:rsidRDefault="0024281A" w:rsidP="00B13B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2" w:type="dxa"/>
            <w:vMerge/>
          </w:tcPr>
          <w:p w14:paraId="3E4A1A0B" w14:textId="77777777" w:rsidR="0024281A" w:rsidRDefault="0024281A" w:rsidP="00B13BC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14:paraId="3BD5F62E" w14:textId="77777777" w:rsidR="0024281A" w:rsidRPr="00B34ABE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1A5228EA" w14:textId="77777777" w:rsidR="0024281A" w:rsidRPr="00B34ABE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CF8698E" w14:textId="2F497B9C" w:rsidR="0024281A" w:rsidRPr="00B34ABE" w:rsidRDefault="0024281A" w:rsidP="00B34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</w:p>
        </w:tc>
        <w:tc>
          <w:tcPr>
            <w:tcW w:w="1275" w:type="dxa"/>
          </w:tcPr>
          <w:p w14:paraId="7644955E" w14:textId="0F13BAD0" w:rsidR="0024281A" w:rsidRPr="00B34ABE" w:rsidRDefault="0024281A" w:rsidP="00B34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276" w:type="dxa"/>
          </w:tcPr>
          <w:p w14:paraId="184BD382" w14:textId="64FB860C" w:rsidR="0024281A" w:rsidRPr="00B34ABE" w:rsidRDefault="0024281A" w:rsidP="00B34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1C440576" w14:textId="72530034" w:rsidR="0024281A" w:rsidRPr="00B34ABE" w:rsidRDefault="0024281A" w:rsidP="00242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1A614617" w14:textId="0F3668B6" w:rsidR="0024281A" w:rsidRPr="00B34ABE" w:rsidRDefault="0024281A" w:rsidP="00B34A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24281A" w14:paraId="52A88DC0" w14:textId="586E134B" w:rsidTr="0024281A">
        <w:tc>
          <w:tcPr>
            <w:tcW w:w="482" w:type="dxa"/>
          </w:tcPr>
          <w:p w14:paraId="009AF34D" w14:textId="0A5C8EC0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2" w:type="dxa"/>
          </w:tcPr>
          <w:p w14:paraId="53747696" w14:textId="5EC4343A" w:rsidR="0024281A" w:rsidRPr="00B13BC9" w:rsidRDefault="0024281A" w:rsidP="00B13BC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Сприяти створенню нових футбольних команд, клубів із залученням до них жителів громади, які будуть приймати участь у спортивних змаганнях з футболу різного рівня.</w:t>
            </w:r>
          </w:p>
        </w:tc>
        <w:tc>
          <w:tcPr>
            <w:tcW w:w="2268" w:type="dxa"/>
          </w:tcPr>
          <w:p w14:paraId="35F63960" w14:textId="186336C4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виховання</w:t>
            </w: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4203F7DC" w14:textId="2B53A893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потребує фінансування</w:t>
            </w:r>
          </w:p>
        </w:tc>
        <w:tc>
          <w:tcPr>
            <w:tcW w:w="1134" w:type="dxa"/>
          </w:tcPr>
          <w:p w14:paraId="2D48808D" w14:textId="4376DCF4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51785B97" w14:textId="42075668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115E9CCE" w14:textId="2E8A9E7C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75B2425B" w14:textId="0FA300DB" w:rsidR="0024281A" w:rsidRPr="00B13BC9" w:rsidRDefault="0024281A" w:rsidP="0024281A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E7097A" w14:textId="68012987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4281A" w14:paraId="48398FFB" w14:textId="45517E16" w:rsidTr="0024281A">
        <w:tc>
          <w:tcPr>
            <w:tcW w:w="482" w:type="dxa"/>
          </w:tcPr>
          <w:p w14:paraId="2752DFC9" w14:textId="1BDD15F9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2" w:type="dxa"/>
          </w:tcPr>
          <w:p w14:paraId="14E379AB" w14:textId="7643ADFC" w:rsidR="0024281A" w:rsidRDefault="0024281A" w:rsidP="00B13BC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Забезпечення проведення місцевих конкурсів,  змагань, турнірів серед футбольних команд Малинської міської територіальної громади</w:t>
            </w:r>
          </w:p>
          <w:p w14:paraId="315FDE1D" w14:textId="1009D58D" w:rsidR="0024281A" w:rsidRPr="00B13BC9" w:rsidRDefault="0024281A" w:rsidP="00B13BC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2DF7">
              <w:rPr>
                <w:rFonts w:ascii="Times New Roman" w:eastAsia="Times New Roman" w:hAnsi="Times New Roman" w:cs="Times New Roman"/>
                <w:lang w:eastAsia="ru-RU"/>
              </w:rPr>
              <w:t>(міні-футбол</w:t>
            </w:r>
            <w:r w:rsidR="004F5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футзал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82DF7">
              <w:rPr>
                <w:rFonts w:ascii="Times New Roman" w:eastAsia="Times New Roman" w:hAnsi="Times New Roman" w:cs="Times New Roman"/>
                <w:lang w:eastAsia="ru-RU"/>
              </w:rPr>
              <w:t xml:space="preserve"> футбол)</w:t>
            </w:r>
          </w:p>
        </w:tc>
        <w:tc>
          <w:tcPr>
            <w:tcW w:w="2268" w:type="dxa"/>
          </w:tcPr>
          <w:p w14:paraId="45D8CBF0" w14:textId="3E66F425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виховання</w:t>
            </w:r>
          </w:p>
        </w:tc>
        <w:tc>
          <w:tcPr>
            <w:tcW w:w="1843" w:type="dxa"/>
          </w:tcPr>
          <w:p w14:paraId="0B8E930D" w14:textId="47290EB6" w:rsidR="0024281A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громади</w:t>
            </w:r>
          </w:p>
          <w:p w14:paraId="0D2626D3" w14:textId="77777777" w:rsidR="0024281A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9148204" w14:textId="0F65959B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134" w:type="dxa"/>
          </w:tcPr>
          <w:p w14:paraId="77DCCDBC" w14:textId="0427C1D0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  <w:p w14:paraId="27DFF66C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25A38C0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2CCA667" w14:textId="462B4212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</w:tcPr>
          <w:p w14:paraId="6DA944F8" w14:textId="2EE11B5B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  <w:p w14:paraId="37918A6E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B28532B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01873D1" w14:textId="65788237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</w:tcPr>
          <w:p w14:paraId="138646CB" w14:textId="25B98290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  <w:p w14:paraId="0FB9BDCA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6CD2888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51FEDD2" w14:textId="1798DA40" w:rsidR="0024281A" w:rsidRPr="00B13BC9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</w:tcPr>
          <w:p w14:paraId="7A237214" w14:textId="2FD33F84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  <w:p w14:paraId="6B9F36C1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491D5E7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4F36369" w14:textId="5604788E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</w:tcPr>
          <w:p w14:paraId="2BFCCAE9" w14:textId="5766FFBF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  <w:p w14:paraId="6FC73BE7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924EEBB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5EEB88" w14:textId="4951FB5D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4281A" w14:paraId="2019BEBE" w14:textId="50E01376" w:rsidTr="0024281A">
        <w:tc>
          <w:tcPr>
            <w:tcW w:w="482" w:type="dxa"/>
          </w:tcPr>
          <w:p w14:paraId="63556C0B" w14:textId="32A6465C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2" w:type="dxa"/>
          </w:tcPr>
          <w:p w14:paraId="5F1ED65C" w14:textId="4877096A" w:rsidR="0024281A" w:rsidRPr="00B13BC9" w:rsidRDefault="0024281A" w:rsidP="006618D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Придбання спортивного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інвентаря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(подарунків, кубків, сіток, форми, лікувальних та профілактичних медичних засобів). Виготовлення соціальної реклами.</w:t>
            </w:r>
          </w:p>
        </w:tc>
        <w:tc>
          <w:tcPr>
            <w:tcW w:w="2268" w:type="dxa"/>
          </w:tcPr>
          <w:p w14:paraId="3D1264A2" w14:textId="0EB106F6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виховання</w:t>
            </w:r>
          </w:p>
        </w:tc>
        <w:tc>
          <w:tcPr>
            <w:tcW w:w="1843" w:type="dxa"/>
          </w:tcPr>
          <w:p w14:paraId="3BC48927" w14:textId="77777777" w:rsidR="0024281A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громади</w:t>
            </w:r>
          </w:p>
          <w:p w14:paraId="719EFD17" w14:textId="77777777" w:rsidR="0024281A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5AB7332" w14:textId="7B604DC5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134" w:type="dxa"/>
          </w:tcPr>
          <w:p w14:paraId="73FB17C1" w14:textId="77777777" w:rsidR="0024281A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  <w:p w14:paraId="494579B9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A731B06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6EFE90" w14:textId="777CB651" w:rsidR="004F5974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</w:tcPr>
          <w:p w14:paraId="5A406090" w14:textId="77777777" w:rsidR="0024281A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  <w:p w14:paraId="1992BA78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064A4D5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6289308" w14:textId="7ED61949" w:rsidR="004F5974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</w:tcPr>
          <w:p w14:paraId="4CFB281C" w14:textId="77777777" w:rsidR="0024281A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  <w:p w14:paraId="2F4DB6EB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6A4B3A3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9D8701" w14:textId="03B2760B" w:rsidR="004F5974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44715B7D" w14:textId="77777777" w:rsidR="0024281A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  <w:p w14:paraId="7866F6B6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89C7AA9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F50F6D2" w14:textId="1F3C8A48" w:rsidR="004F5974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20A558FF" w14:textId="77777777" w:rsidR="0024281A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  <w:p w14:paraId="68DC6FC5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D77E535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F576FA2" w14:textId="6AF3FD1E" w:rsidR="004F5974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4281A" w14:paraId="6ED4ADA4" w14:textId="50F708D0" w:rsidTr="0024281A">
        <w:tc>
          <w:tcPr>
            <w:tcW w:w="482" w:type="dxa"/>
          </w:tcPr>
          <w:p w14:paraId="16B73A72" w14:textId="35B5EEB4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22" w:type="dxa"/>
          </w:tcPr>
          <w:p w14:paraId="0E49DC77" w14:textId="4E6C83ED" w:rsidR="0024281A" w:rsidRPr="00B13BC9" w:rsidRDefault="0024281A" w:rsidP="006618D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Забезпечення участь </w:t>
            </w:r>
            <w:r w:rsidR="00D215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районних, обласних та всеукраїнських змаганнях команд ОТГ з футболу (харчування, проїзд, забезпечення транспортом, проживання, </w:t>
            </w:r>
            <w:r w:rsidR="00AD42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вступні (стартові)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внески для участі у змаганнях та оплата суддівства (арбітражу). </w:t>
            </w:r>
          </w:p>
        </w:tc>
        <w:tc>
          <w:tcPr>
            <w:tcW w:w="2268" w:type="dxa"/>
          </w:tcPr>
          <w:p w14:paraId="429B8BC9" w14:textId="3864C4D7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виховання</w:t>
            </w:r>
          </w:p>
        </w:tc>
        <w:tc>
          <w:tcPr>
            <w:tcW w:w="1843" w:type="dxa"/>
          </w:tcPr>
          <w:p w14:paraId="5A3109B8" w14:textId="77777777" w:rsidR="0024281A" w:rsidRDefault="0024281A" w:rsidP="00094979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громади</w:t>
            </w:r>
          </w:p>
          <w:p w14:paraId="54A7CD45" w14:textId="77777777" w:rsidR="0024281A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44E6D97" w14:textId="24791859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134" w:type="dxa"/>
          </w:tcPr>
          <w:p w14:paraId="02F1B693" w14:textId="2C1C34F5" w:rsidR="0024281A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3 550,0</w:t>
            </w:r>
          </w:p>
          <w:p w14:paraId="2D097058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1A9130F" w14:textId="77777777" w:rsidR="004F5974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FCF3650" w14:textId="7DD04AF0" w:rsidR="004F5974" w:rsidRPr="00B13BC9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</w:tcPr>
          <w:p w14:paraId="685CB908" w14:textId="77777777" w:rsidR="0024281A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770,0</w:t>
            </w:r>
          </w:p>
          <w:p w14:paraId="74F4A573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A921C12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B636997" w14:textId="245104D9" w:rsidR="004F5974" w:rsidRPr="00B13BC9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</w:tcPr>
          <w:p w14:paraId="2B1DB91D" w14:textId="77777777" w:rsidR="0024281A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  <w:p w14:paraId="4E44BB7B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4D94AD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FD6871E" w14:textId="054D9C60" w:rsidR="004F5974" w:rsidRPr="00B13BC9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</w:tcPr>
          <w:p w14:paraId="5153FF42" w14:textId="77777777" w:rsidR="0024281A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930,0</w:t>
            </w:r>
          </w:p>
          <w:p w14:paraId="71B5E377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5A5B808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40A6BC2" w14:textId="7192076F" w:rsidR="004F5974" w:rsidRPr="00B13BC9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</w:tcPr>
          <w:p w14:paraId="0E226D09" w14:textId="77777777" w:rsidR="0024281A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  <w:p w14:paraId="5C9D75C5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A1D7399" w14:textId="77777777" w:rsidR="004F5974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01A0082" w14:textId="26E864B0" w:rsidR="004F5974" w:rsidRPr="00B13BC9" w:rsidRDefault="004F5974" w:rsidP="004F5974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24281A" w14:paraId="34FBEBF9" w14:textId="10930681" w:rsidTr="0024281A">
        <w:tc>
          <w:tcPr>
            <w:tcW w:w="482" w:type="dxa"/>
          </w:tcPr>
          <w:p w14:paraId="7016674F" w14:textId="4052A93F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22" w:type="dxa"/>
          </w:tcPr>
          <w:p w14:paraId="26862FEC" w14:textId="6057FF27" w:rsidR="0024281A" w:rsidRPr="00B13BC9" w:rsidRDefault="0024281A" w:rsidP="006618D6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Проведення навчально-тренувальних зборів збірної команди Малинської міської територіальної громади по підготовці до районних, обласних та всеукраїнських  змагань.</w:t>
            </w:r>
          </w:p>
        </w:tc>
        <w:tc>
          <w:tcPr>
            <w:tcW w:w="2268" w:type="dxa"/>
          </w:tcPr>
          <w:p w14:paraId="04E92BB5" w14:textId="0CE02BCC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виховання</w:t>
            </w:r>
          </w:p>
        </w:tc>
        <w:tc>
          <w:tcPr>
            <w:tcW w:w="1843" w:type="dxa"/>
          </w:tcPr>
          <w:p w14:paraId="315E8CBF" w14:textId="77777777" w:rsidR="0024281A" w:rsidRDefault="0024281A" w:rsidP="00E26E2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громади</w:t>
            </w:r>
          </w:p>
          <w:p w14:paraId="134A4EA3" w14:textId="77777777" w:rsidR="0024281A" w:rsidRDefault="0024281A" w:rsidP="00E26E2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03E705C" w14:textId="24B76F20" w:rsidR="0024281A" w:rsidRPr="00B13BC9" w:rsidRDefault="0024281A" w:rsidP="00E26E2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Кошти інших джерел</w:t>
            </w:r>
          </w:p>
        </w:tc>
        <w:tc>
          <w:tcPr>
            <w:tcW w:w="1134" w:type="dxa"/>
          </w:tcPr>
          <w:p w14:paraId="76693656" w14:textId="04FEC316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</w:tcPr>
          <w:p w14:paraId="3D5674EF" w14:textId="01F2A226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38D0C812" w14:textId="0731F0E8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14:paraId="3C982CD0" w14:textId="511B2D44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14:paraId="736D4EC3" w14:textId="1662FECE" w:rsidR="0024281A" w:rsidRPr="00B13BC9" w:rsidRDefault="004F5974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4281A" w14:paraId="2A1EBC01" w14:textId="25BA5B20" w:rsidTr="0024281A">
        <w:tc>
          <w:tcPr>
            <w:tcW w:w="482" w:type="dxa"/>
          </w:tcPr>
          <w:p w14:paraId="3F988314" w14:textId="15D4716F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22" w:type="dxa"/>
          </w:tcPr>
          <w:p w14:paraId="58E96504" w14:textId="5106DBB8" w:rsidR="0024281A" w:rsidRPr="00B13BC9" w:rsidRDefault="0024281A" w:rsidP="00094979">
            <w:pPr>
              <w:tabs>
                <w:tab w:val="left" w:pos="18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Оплата послуг суддів та медичних працівників у місцевих, районних, обласних змаганнях на території Малинської міської територіальної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громади.</w:t>
            </w:r>
          </w:p>
        </w:tc>
        <w:tc>
          <w:tcPr>
            <w:tcW w:w="2268" w:type="dxa"/>
          </w:tcPr>
          <w:p w14:paraId="0CD520A0" w14:textId="0EFCF3B9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виховання</w:t>
            </w:r>
          </w:p>
        </w:tc>
        <w:tc>
          <w:tcPr>
            <w:tcW w:w="1843" w:type="dxa"/>
          </w:tcPr>
          <w:p w14:paraId="2C2EE309" w14:textId="77777777" w:rsidR="0024281A" w:rsidRDefault="0024281A" w:rsidP="00E26E2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 громади</w:t>
            </w:r>
          </w:p>
          <w:p w14:paraId="1DC8A3E4" w14:textId="77777777" w:rsidR="0024281A" w:rsidRDefault="0024281A" w:rsidP="00E26E2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7514941" w14:textId="35443094" w:rsidR="0024281A" w:rsidRPr="00B13BC9" w:rsidRDefault="0024281A" w:rsidP="00E26E2C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Кошти інших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джерел</w:t>
            </w:r>
          </w:p>
        </w:tc>
        <w:tc>
          <w:tcPr>
            <w:tcW w:w="1134" w:type="dxa"/>
          </w:tcPr>
          <w:p w14:paraId="3474261E" w14:textId="78F83150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200,0</w:t>
            </w:r>
          </w:p>
        </w:tc>
        <w:tc>
          <w:tcPr>
            <w:tcW w:w="1275" w:type="dxa"/>
          </w:tcPr>
          <w:p w14:paraId="66E72F21" w14:textId="7782E142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</w:tcPr>
          <w:p w14:paraId="4E07E3D9" w14:textId="6B77062B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1FBCD406" w14:textId="5F44B0C8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794698F6" w14:textId="16E8D6D8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4281A" w14:paraId="09C90C90" w14:textId="0E161826" w:rsidTr="0024281A">
        <w:tc>
          <w:tcPr>
            <w:tcW w:w="482" w:type="dxa"/>
          </w:tcPr>
          <w:p w14:paraId="781F3353" w14:textId="0BBB7C94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622" w:type="dxa"/>
          </w:tcPr>
          <w:p w14:paraId="6000E37F" w14:textId="35B520F2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Систематично висвітлювати через засоби масової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носії)  інформації події пов’язані з футболом 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Малинській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міській територіальної громади</w:t>
            </w:r>
          </w:p>
        </w:tc>
        <w:tc>
          <w:tcPr>
            <w:tcW w:w="2268" w:type="dxa"/>
          </w:tcPr>
          <w:p w14:paraId="1D247227" w14:textId="191EC60B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3B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освіти, молоді, спорту та національно-патріотичного виховання</w:t>
            </w:r>
          </w:p>
        </w:tc>
        <w:tc>
          <w:tcPr>
            <w:tcW w:w="1843" w:type="dxa"/>
          </w:tcPr>
          <w:p w14:paraId="1A3C150B" w14:textId="6241246E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потребує  фінансування</w:t>
            </w:r>
          </w:p>
        </w:tc>
        <w:tc>
          <w:tcPr>
            <w:tcW w:w="1134" w:type="dxa"/>
          </w:tcPr>
          <w:p w14:paraId="0DFFF66E" w14:textId="7D86EB5D" w:rsidR="0024281A" w:rsidRPr="00B13BC9" w:rsidRDefault="006A3EF5" w:rsidP="006A3EF5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2F9D8C9D" w14:textId="3C005941" w:rsidR="0024281A" w:rsidRPr="00B13BC9" w:rsidRDefault="006A3EF5" w:rsidP="006A3EF5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A2834C8" w14:textId="746CDFDD" w:rsidR="0024281A" w:rsidRPr="00B13BC9" w:rsidRDefault="006A3EF5" w:rsidP="006A3EF5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37DBD05" w14:textId="0FD5058B" w:rsidR="0024281A" w:rsidRPr="00B13BC9" w:rsidRDefault="006A3EF5" w:rsidP="006A3EF5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0A9162B" w14:textId="7A425A78" w:rsidR="0024281A" w:rsidRPr="00B13BC9" w:rsidRDefault="006A3EF5" w:rsidP="006A3EF5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4281A" w14:paraId="626889F2" w14:textId="52C5CFB6" w:rsidTr="0024281A">
        <w:tc>
          <w:tcPr>
            <w:tcW w:w="482" w:type="dxa"/>
          </w:tcPr>
          <w:p w14:paraId="48774443" w14:textId="77777777" w:rsidR="0024281A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3" w:type="dxa"/>
            <w:gridSpan w:val="3"/>
          </w:tcPr>
          <w:p w14:paraId="47231AED" w14:textId="54A0F0E2" w:rsidR="0024281A" w:rsidRPr="00B13BC9" w:rsidRDefault="0024281A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</w:tcPr>
          <w:p w14:paraId="28CCDD33" w14:textId="4C1B86F8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1275" w:type="dxa"/>
          </w:tcPr>
          <w:p w14:paraId="564EC4F8" w14:textId="67CECF47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1276" w:type="dxa"/>
          </w:tcPr>
          <w:p w14:paraId="26E736F6" w14:textId="45FD49CB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</w:tcPr>
          <w:p w14:paraId="0F343F2E" w14:textId="1D57709F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1430,0</w:t>
            </w:r>
          </w:p>
        </w:tc>
        <w:tc>
          <w:tcPr>
            <w:tcW w:w="1134" w:type="dxa"/>
          </w:tcPr>
          <w:p w14:paraId="09BE54D5" w14:textId="54D5BA63" w:rsidR="0024281A" w:rsidRPr="00B13BC9" w:rsidRDefault="006A3EF5" w:rsidP="00B34ABE">
            <w:pPr>
              <w:tabs>
                <w:tab w:val="left" w:pos="18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</w:tbl>
    <w:p w14:paraId="59636059" w14:textId="77777777" w:rsid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06BF3594" w14:textId="77777777" w:rsidR="00C81FD2" w:rsidRDefault="00C81FD2" w:rsidP="00B34A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5CF8FD97" w14:textId="54742513" w:rsidR="00C81FD2" w:rsidRPr="00B34ABE" w:rsidRDefault="00C81FD2" w:rsidP="00B34AB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sectPr w:rsidR="00C81FD2" w:rsidRPr="00B34ABE" w:rsidSect="00B13BC9">
          <w:pgSz w:w="16838" w:h="11906" w:orient="landscape"/>
          <w:pgMar w:top="624" w:right="1701" w:bottom="680" w:left="1134" w:header="709" w:footer="709" w:gutter="0"/>
          <w:cols w:space="720"/>
        </w:sectPr>
      </w:pPr>
      <w:bookmarkStart w:id="1" w:name="_GoBack"/>
      <w:bookmarkEnd w:id="1"/>
    </w:p>
    <w:p w14:paraId="753170C5" w14:textId="77777777" w:rsidR="00C81FD2" w:rsidRPr="00B34ABE" w:rsidRDefault="00C81FD2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1A3F89" w14:textId="7DEBCA09" w:rsidR="00B34ABE" w:rsidRPr="00B34ABE" w:rsidRDefault="00B34ABE" w:rsidP="00B34ABE">
      <w:pPr>
        <w:widowControl w:val="0"/>
        <w:tabs>
          <w:tab w:val="left" w:pos="708"/>
          <w:tab w:val="center" w:pos="2268"/>
          <w:tab w:val="left" w:pos="68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B34ABE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</w:t>
      </w:r>
      <w:r w:rsidR="00C81F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</w:t>
      </w: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proofErr w:type="gramEnd"/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Система координації та контролю за ходом виконання Програми розвитку футболу на території Малинської міської територіальної громади на 2022 - 202</w:t>
      </w:r>
      <w:r w:rsidR="00C81F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B34A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роки</w:t>
      </w:r>
    </w:p>
    <w:p w14:paraId="6B045025" w14:textId="77777777" w:rsidR="00B34ABE" w:rsidRPr="00B34ABE" w:rsidRDefault="00B34ABE" w:rsidP="00B3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спорту та національно </w:t>
      </w:r>
      <w:proofErr w:type="spellStart"/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атріотичного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виховання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відповідальним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виконавцем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реалізацію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повному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обсязі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1F83926E" w14:textId="77777777" w:rsidR="00B34ABE" w:rsidRPr="00B34ABE" w:rsidRDefault="00B34ABE" w:rsidP="00B3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функціями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 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національно-патріотичного виховання 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контролю</w:t>
      </w:r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є: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5954A86" w14:textId="77777777" w:rsidR="00B34ABE" w:rsidRPr="00B34ABE" w:rsidRDefault="00B34ABE" w:rsidP="00B3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координація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B58B1E0" w14:textId="77777777" w:rsidR="00B34ABE" w:rsidRPr="00B34ABE" w:rsidRDefault="00B34ABE" w:rsidP="00B34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4ACA4E2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програмних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</w:t>
      </w:r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E3E4904" w14:textId="77777777" w:rsidR="00B34ABE" w:rsidRPr="00B34ABE" w:rsidRDefault="00B34ABE" w:rsidP="00B3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у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необхідності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ідготовка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пропозицій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обґрунтування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стосовно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доповнень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B34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6841345" w14:textId="77777777" w:rsidR="00B34ABE" w:rsidRPr="00B34ABE" w:rsidRDefault="00B34ABE" w:rsidP="00B34AB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3E3F85C" w14:textId="208A9D82" w:rsidR="00B34ABE" w:rsidRPr="00B34ABE" w:rsidRDefault="00B34ABE" w:rsidP="00B34AB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та методичний супровід виконання Програми здійснює управління освіти, молоді, спорту та національно-патріотичного </w:t>
      </w:r>
      <w:r w:rsidR="00251FA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B34ABE">
        <w:rPr>
          <w:rFonts w:ascii="Times New Roman" w:eastAsia="Times New Roman" w:hAnsi="Times New Roman" w:cs="Times New Roman"/>
          <w:sz w:val="28"/>
          <w:szCs w:val="28"/>
          <w:lang w:eastAsia="ar-SA"/>
        </w:rPr>
        <w:t>иховання виконавчого комітету Малинської міської ради.</w:t>
      </w:r>
    </w:p>
    <w:p w14:paraId="3BBBC766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DD7610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070DC5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A7FCC2" w14:textId="77777777" w:rsidR="00B34ABE" w:rsidRPr="00B34ABE" w:rsidRDefault="00B34ABE" w:rsidP="00B34A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ABE"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 міської ради                                                     Василь МАЙСТРЕНКО</w:t>
      </w:r>
    </w:p>
    <w:p w14:paraId="70986F2C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EDDCE1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3F5AD0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8BA473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307CD0" w14:textId="77777777" w:rsidR="00B34ABE" w:rsidRPr="00B34ABE" w:rsidRDefault="00B34ABE" w:rsidP="00B34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30F168" w14:textId="77777777" w:rsidR="00B34ABE" w:rsidRPr="00B34ABE" w:rsidRDefault="00B34ABE" w:rsidP="00B34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A054F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9AA26E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56442E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827A0C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90CFF6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86F3A6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3DF4A1" w14:textId="77777777" w:rsidR="00B34ABE" w:rsidRPr="00B34ABE" w:rsidRDefault="00B34ABE" w:rsidP="00B3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A7E7EC" w14:textId="77777777" w:rsidR="007B5A72" w:rsidRDefault="007B5A72"/>
    <w:sectPr w:rsidR="007B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28"/>
    <w:rsid w:val="00094979"/>
    <w:rsid w:val="00125BDF"/>
    <w:rsid w:val="001368E4"/>
    <w:rsid w:val="00165520"/>
    <w:rsid w:val="0024281A"/>
    <w:rsid w:val="00251FA8"/>
    <w:rsid w:val="00257961"/>
    <w:rsid w:val="003F7752"/>
    <w:rsid w:val="003F7933"/>
    <w:rsid w:val="004F5974"/>
    <w:rsid w:val="006618D6"/>
    <w:rsid w:val="006A3EF5"/>
    <w:rsid w:val="006D6111"/>
    <w:rsid w:val="00782DF7"/>
    <w:rsid w:val="00784A28"/>
    <w:rsid w:val="007B5A72"/>
    <w:rsid w:val="00A44615"/>
    <w:rsid w:val="00A86471"/>
    <w:rsid w:val="00AD424C"/>
    <w:rsid w:val="00B13BC9"/>
    <w:rsid w:val="00B34ABE"/>
    <w:rsid w:val="00C81FD2"/>
    <w:rsid w:val="00CB3ECA"/>
    <w:rsid w:val="00D215EC"/>
    <w:rsid w:val="00D47749"/>
    <w:rsid w:val="00D9408E"/>
    <w:rsid w:val="00DD13ED"/>
    <w:rsid w:val="00E12DA0"/>
    <w:rsid w:val="00E26E2C"/>
    <w:rsid w:val="00F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2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B314F-7B08-48F2-9C2E-C5E0B740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8943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MS433_1</dc:creator>
  <cp:keywords/>
  <dc:description/>
  <cp:lastModifiedBy>Пользователь Windows</cp:lastModifiedBy>
  <cp:revision>12</cp:revision>
  <cp:lastPrinted>2022-01-31T13:29:00Z</cp:lastPrinted>
  <dcterms:created xsi:type="dcterms:W3CDTF">2022-01-31T10:55:00Z</dcterms:created>
  <dcterms:modified xsi:type="dcterms:W3CDTF">2022-02-14T08:32:00Z</dcterms:modified>
</cp:coreProperties>
</file>