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D1" w:rsidRPr="00CE5108" w:rsidRDefault="009022D1" w:rsidP="009022D1">
      <w:pPr>
        <w:rPr>
          <w:rFonts w:ascii="Calibri" w:eastAsia="Calibri" w:hAnsi="Calibri" w:cs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9022D1" w:rsidRPr="00CE5108" w:rsidTr="00DA5D3A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022D1" w:rsidRPr="00CE5108" w:rsidRDefault="009022D1" w:rsidP="00446114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533612" wp14:editId="4B4E1CAA">
                  <wp:extent cx="5334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9022D1" w:rsidRPr="00CE5108" w:rsidRDefault="009022D1" w:rsidP="00446114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9022D1" w:rsidRPr="00CE5108" w:rsidRDefault="009022D1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9022D1" w:rsidRPr="00CE5108" w:rsidRDefault="009022D1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9022D1" w:rsidRPr="00CE5108" w:rsidRDefault="009022D1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022D1" w:rsidRPr="00CE5108" w:rsidRDefault="009022D1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9022D1" w:rsidRPr="00CE5108" w:rsidRDefault="009022D1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9022D1" w:rsidRPr="00CE5108" w:rsidRDefault="009022D1" w:rsidP="0044611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9022D1" w:rsidRPr="00CE5108" w:rsidRDefault="009022D1" w:rsidP="0044611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E510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E9495" wp14:editId="5A86BE0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CE51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:rsidR="00DA5D3A" w:rsidRPr="00DA5D3A" w:rsidRDefault="00DA5D3A" w:rsidP="00DA5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nb-NO"/>
        </w:rPr>
      </w:pPr>
      <w:r w:rsidRPr="00DA5D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nb-NO"/>
        </w:rPr>
        <w:t>від ___________ року 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DA5D3A" w:rsidRPr="00DA5D3A" w:rsidTr="0044611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A5D3A" w:rsidRPr="00DA5D3A" w:rsidRDefault="00DA5D3A" w:rsidP="00D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nb-NO"/>
              </w:rPr>
            </w:pPr>
            <w:r w:rsidRPr="00DA5D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nb-NO"/>
              </w:rPr>
              <w:t xml:space="preserve">Про затвердження цільової (комплексної) Програми  розвитку  освіти  Малинської  міської  територіальної  громади  на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nb-NO"/>
              </w:rPr>
              <w:t>2025-2029</w:t>
            </w:r>
            <w:r w:rsidRPr="00DA5D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nb-NO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nb-NO"/>
              </w:rPr>
              <w:t>роки</w:t>
            </w:r>
          </w:p>
        </w:tc>
      </w:tr>
    </w:tbl>
    <w:p w:rsidR="00DA5D3A" w:rsidRP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nb-NO"/>
        </w:rPr>
      </w:pPr>
    </w:p>
    <w:p w:rsidR="00DA5D3A" w:rsidRPr="00DA5D3A" w:rsidRDefault="00DA5D3A" w:rsidP="00DA5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nb-NO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ab/>
        <w:t xml:space="preserve">Відповідно до 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з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аконів України «Про  освіту», «Про  загальну  середню  освіту», «Про   дошкільну  освіту», «Про  позашкільну  освіту», «Про  охорону  дитинства», ст.26  Закону України «Про місцеве самоврядування в Україні», з метою  розбудови  якісної, ефективної   та  доступної   для  кожного   системи  освіти 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міській територіальній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громаді,  удосконалення  фінансування,  упорядкування  першочергових  заходів  галузі,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міська рада</w:t>
      </w:r>
    </w:p>
    <w:p w:rsidR="00DA5D3A" w:rsidRPr="00DA5D3A" w:rsidRDefault="00DA5D3A" w:rsidP="00D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ВИРІШИЛА:</w:t>
      </w:r>
    </w:p>
    <w:p w:rsidR="00DA5D3A" w:rsidRPr="00DA5D3A" w:rsidRDefault="00DA5D3A" w:rsidP="00DA5D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  1.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Затвердити цільову (комплексну) Програму  розвитку  освіти  Малинської  міської  територіальної  громади 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2025-2029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.</w:t>
      </w:r>
    </w:p>
    <w:p w:rsidR="00DA5D3A" w:rsidRPr="00DA5D3A" w:rsidRDefault="00DA5D3A" w:rsidP="00DA5D3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  2. 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Ц</w:t>
      </w:r>
      <w:r w:rsidR="00EC2F08" w:rsidRP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ільов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у</w:t>
      </w:r>
      <w:r w:rsidR="00EC2F08" w:rsidRP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(комплексн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у</w:t>
      </w:r>
      <w:r w:rsidR="00EC2F08" w:rsidRP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) Програм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у</w:t>
      </w:r>
      <w:r w:rsidR="00EC2F08" w:rsidRP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розвитку  освіти  Малинської  міської  територіальної  громади  </w:t>
      </w:r>
      <w:r w:rsidR="00EC2F08"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на 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2021</w:t>
      </w:r>
      <w:r w:rsidR="00EC2F08"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-2024 роки 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в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важати такою, що втратила </w:t>
      </w:r>
      <w:r w:rsidR="00EC2F08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чинність </w:t>
      </w:r>
      <w:bookmarkStart w:id="0" w:name="_GoBack"/>
      <w:bookmarkEnd w:id="0"/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з 01.01.202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5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року.</w:t>
      </w:r>
    </w:p>
    <w:p w:rsidR="00DA5D3A" w:rsidRPr="00DA5D3A" w:rsidRDefault="00DA5D3A" w:rsidP="00DA5D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 3.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Управлінню  освіти, молоді,  спорту  та  національно -  патріотичного  виховання  подавати  щорічно до 25 грудня у відділ  економіки  та  інвестицій  інформацію  про  стан  та результати  виконання  заходів  програми , для  здійснення  моніторингу  реалізації.</w:t>
      </w:r>
    </w:p>
    <w:p w:rsidR="00DA5D3A" w:rsidRPr="00DA5D3A" w:rsidRDefault="00DA5D3A" w:rsidP="00DA5D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4.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>Контроль за виконанням рішення покласти на постійну комісію з гуманітарних питань.</w:t>
      </w:r>
    </w:p>
    <w:p w:rsidR="00DA5D3A" w:rsidRPr="00DA5D3A" w:rsidRDefault="00DA5D3A" w:rsidP="00D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</w:p>
    <w:p w:rsidR="00DA5D3A" w:rsidRP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                       </w:t>
      </w:r>
      <w:r w:rsidRPr="00DA5D3A">
        <w:rPr>
          <w:rFonts w:ascii="Times New Roman" w:eastAsia="Times New Roman" w:hAnsi="Times New Roman" w:cs="Times New Roman"/>
          <w:sz w:val="28"/>
          <w:szCs w:val="28"/>
          <w:lang w:val="uk-UA" w:eastAsia="nb-NO"/>
        </w:rPr>
        <w:t xml:space="preserve">                         Олександр СИТАЙЛО</w:t>
      </w:r>
    </w:p>
    <w:p w:rsidR="00DA5D3A" w:rsidRP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</w:pPr>
    </w:p>
    <w:p w:rsid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  <w:t>Віталій ЛУКАШЕНКО</w:t>
      </w:r>
    </w:p>
    <w:p w:rsid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  <w:t>Олександр ПАРШАКОВ</w:t>
      </w:r>
    </w:p>
    <w:p w:rsidR="00DA5D3A" w:rsidRPr="00DA5D3A" w:rsidRDefault="00DA5D3A" w:rsidP="00DA5D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nb-NO"/>
        </w:rPr>
        <w:t>Віталій КОРОБЕЙНИК</w:t>
      </w:r>
    </w:p>
    <w:p w:rsidR="00DA5D3A" w:rsidRPr="00DA5D3A" w:rsidRDefault="00DA5D3A" w:rsidP="00DA5D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DA5D3A" w:rsidRPr="00DA5D3A" w:rsidRDefault="00DA5D3A" w:rsidP="00DA5D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DA5D3A" w:rsidRPr="00DA5D3A" w:rsidRDefault="00DA5D3A" w:rsidP="00DA5D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sectPr w:rsidR="00DA5D3A" w:rsidRPr="00DA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6830"/>
    <w:multiLevelType w:val="hybridMultilevel"/>
    <w:tmpl w:val="1F1275D4"/>
    <w:lvl w:ilvl="0" w:tplc="684EE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BE7572"/>
    <w:multiLevelType w:val="hybridMultilevel"/>
    <w:tmpl w:val="FCFC0004"/>
    <w:lvl w:ilvl="0" w:tplc="98C2CF7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A9"/>
    <w:rsid w:val="004766A9"/>
    <w:rsid w:val="009022D1"/>
    <w:rsid w:val="00CA4C60"/>
    <w:rsid w:val="00DA5D3A"/>
    <w:rsid w:val="00E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2024-12-20T13:07:00Z</dcterms:created>
  <dcterms:modified xsi:type="dcterms:W3CDTF">2024-12-20T13:23:00Z</dcterms:modified>
</cp:coreProperties>
</file>