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4993" w:rsidRPr="009E4993" w:rsidRDefault="002261CA" w:rsidP="00C731A1">
      <w:pPr>
        <w:tabs>
          <w:tab w:val="left" w:pos="7797"/>
        </w:tabs>
        <w:ind w:right="43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                                         </w:t>
      </w:r>
      <w:r w:rsidR="009E4993" w:rsidRPr="009E4993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                 </w:t>
      </w:r>
      <w:r w:rsidRPr="002261C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9E4993" w:rsidRPr="009E4993" w:rsidRDefault="009E4993" w:rsidP="009E49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E4993">
        <w:rPr>
          <w:rFonts w:ascii="Times New Roman" w:eastAsia="Times New Roman" w:hAnsi="Times New Roman"/>
          <w:sz w:val="24"/>
          <w:szCs w:val="24"/>
          <w:lang w:val="uk-UA" w:eastAsia="ru-RU"/>
        </w:rPr>
        <w:t>УКРАЇНА</w:t>
      </w:r>
      <w:r w:rsidR="008B07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9E4993" w:rsidRPr="009E4993" w:rsidRDefault="009E4993" w:rsidP="009E4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 w:rsidRPr="009E4993"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9E4993" w:rsidRPr="009E4993" w:rsidRDefault="009E4993" w:rsidP="009E49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E4993"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9E4993" w:rsidRPr="009E4993" w:rsidRDefault="008B07F8" w:rsidP="009E499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                                                                     </w:t>
      </w:r>
    </w:p>
    <w:p w:rsidR="009E4993" w:rsidRPr="009E4993" w:rsidRDefault="009E4993" w:rsidP="009E4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 w:rsidRPr="009E4993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E4993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9E4993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9E4993" w:rsidRPr="009E4993" w:rsidRDefault="008B07F8" w:rsidP="009E4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  <w:t xml:space="preserve">                                                                              </w:t>
      </w:r>
    </w:p>
    <w:p w:rsidR="009E4993" w:rsidRPr="009E4993" w:rsidRDefault="009E4993" w:rsidP="009E49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 w:rsidRPr="009E4993"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9E4993" w:rsidRPr="009E4993" w:rsidRDefault="00B51997" w:rsidP="009E4993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20FC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" strokeweight="4.5pt">
                <v:stroke linestyle="thinThick"/>
              </v:line>
            </w:pict>
          </mc:Fallback>
        </mc:AlternateContent>
      </w:r>
      <w:r w:rsidR="009E4993" w:rsidRPr="009E4993">
        <w:rPr>
          <w:rFonts w:ascii="Times New Roman" w:eastAsia="Times New Roman" w:hAnsi="Times New Roman"/>
          <w:sz w:val="28"/>
          <w:szCs w:val="24"/>
          <w:lang w:val="uk-UA" w:eastAsia="ru-RU"/>
        </w:rPr>
        <w:t>(</w:t>
      </w:r>
      <w:r w:rsidR="00272C9B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     </w:t>
      </w:r>
      <w:r w:rsidR="009E4993" w:rsidRPr="009E4993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сесія восьмого скликання </w:t>
      </w:r>
      <w:r w:rsidR="00272C9B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9E4993" w:rsidRPr="009E4993">
        <w:rPr>
          <w:rFonts w:ascii="Times New Roman" w:eastAsia="Times New Roman" w:hAnsi="Times New Roman"/>
          <w:sz w:val="28"/>
          <w:szCs w:val="24"/>
          <w:lang w:val="uk-UA" w:eastAsia="ru-RU"/>
        </w:rPr>
        <w:t>)</w:t>
      </w:r>
    </w:p>
    <w:p w:rsidR="009E4993" w:rsidRPr="009E4993" w:rsidRDefault="009E4993" w:rsidP="009E4993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 w:rsidRPr="009E4993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від </w:t>
      </w:r>
      <w:r w:rsidR="00272C9B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</w:t>
      </w:r>
      <w:r w:rsidRPr="009E4993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</w:t>
      </w:r>
      <w:r w:rsidR="002460A0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</w:t>
      </w:r>
      <w:r w:rsidR="00FD2BFE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жовтня </w:t>
      </w:r>
      <w:r w:rsidRPr="009E4993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202</w:t>
      </w:r>
      <w:r w:rsidR="00272C9B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2</w:t>
      </w:r>
      <w:r w:rsidRPr="009E4993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року №</w:t>
      </w:r>
      <w:r w:rsidR="009C1BA3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</w:t>
      </w:r>
      <w:r w:rsidR="00272C9B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 </w:t>
      </w:r>
    </w:p>
    <w:p w:rsidR="00272C9B" w:rsidRDefault="00B64C8C" w:rsidP="009E4993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 w:rsidRPr="00744C68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272C9B">
        <w:rPr>
          <w:rFonts w:ascii="Times New Roman" w:hAnsi="Times New Roman"/>
          <w:sz w:val="28"/>
          <w:szCs w:val="28"/>
          <w:lang w:val="uk-UA" w:eastAsia="ru-RU"/>
        </w:rPr>
        <w:t xml:space="preserve">внесення змін до рішення </w:t>
      </w:r>
    </w:p>
    <w:p w:rsidR="00272C9B" w:rsidRDefault="00272C9B" w:rsidP="009E4993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сорок сьомої сесії сьомого скликання</w:t>
      </w:r>
    </w:p>
    <w:p w:rsidR="00272C9B" w:rsidRDefault="00272C9B" w:rsidP="009E4993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Малинської міської ради № 208 </w:t>
      </w:r>
    </w:p>
    <w:p w:rsidR="00272C9B" w:rsidRDefault="00272C9B" w:rsidP="009E4993">
      <w:pPr>
        <w:keepNext/>
        <w:tabs>
          <w:tab w:val="left" w:pos="7020"/>
        </w:tabs>
        <w:spacing w:after="0" w:line="240" w:lineRule="auto"/>
        <w:outlineLvl w:val="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 01.12.2017 року</w:t>
      </w:r>
    </w:p>
    <w:p w:rsidR="00272C9B" w:rsidRDefault="008B07F8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="00272C9B">
        <w:rPr>
          <w:rFonts w:ascii="Times New Roman" w:hAnsi="Times New Roman"/>
          <w:sz w:val="28"/>
          <w:szCs w:val="28"/>
          <w:lang w:val="uk-UA" w:eastAsia="ru-RU"/>
        </w:rPr>
        <w:t xml:space="preserve">Про затвердження норм витрат </w:t>
      </w:r>
    </w:p>
    <w:p w:rsidR="00272C9B" w:rsidRDefault="00272C9B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проведення спортивних змагань</w:t>
      </w:r>
    </w:p>
    <w:p w:rsidR="00B64C8C" w:rsidRDefault="00272C9B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та навчально-тренувальних зборів</w:t>
      </w:r>
      <w:r w:rsidR="008B07F8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272C9B" w:rsidRDefault="00272C9B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460A0" w:rsidRDefault="002460A0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E498F" w:rsidRPr="008E2D1D" w:rsidRDefault="005E498F" w:rsidP="005E4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E2D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Відповідно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ст. 28, 32</w:t>
      </w:r>
      <w:r w:rsidRPr="008E2D1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постанови Кабінету Міністрів України від 18 вересня 2013 року № 689 «Про затвердження норм витрат на проведення спортивних заходів державного та міжнародного рівня»</w:t>
      </w:r>
      <w:r w:rsidR="005A2B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(зі змінами)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наказу Міністерства молоді та спорту від 27.01.2014 № 146 «Про затвердження грошової добової норми витрат на забезпечення харчуванням учасників спортивних заходів», </w:t>
      </w:r>
      <w:r w:rsidR="00AA0B99" w:rsidRPr="002460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начальника обласної військової адміністрації «Про внесення змін до розпорядження голови Житомирської обласної державної адміністрації від 24 квітня 2017 року №140» </w:t>
      </w:r>
      <w:r w:rsidR="00AA0B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виконання </w:t>
      </w:r>
      <w:r w:rsidRPr="00D71B86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5456E3">
        <w:rPr>
          <w:rFonts w:ascii="Times New Roman" w:eastAsia="Times New Roman" w:hAnsi="Times New Roman"/>
          <w:sz w:val="28"/>
          <w:szCs w:val="28"/>
          <w:lang w:val="uk-UA" w:eastAsia="ru-RU"/>
        </w:rPr>
        <w:t>Ц</w:t>
      </w:r>
      <w:r w:rsidRPr="00D71B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ільової програми розвитку галузі фізичної культури і спорту </w:t>
      </w:r>
      <w:r w:rsidR="005456E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Малинської міської територіальної громади </w:t>
      </w:r>
      <w:r w:rsidRPr="00D71B86">
        <w:rPr>
          <w:rFonts w:ascii="Times New Roman" w:eastAsia="Times New Roman" w:hAnsi="Times New Roman"/>
          <w:sz w:val="28"/>
          <w:szCs w:val="28"/>
          <w:lang w:val="uk-UA" w:eastAsia="ru-RU"/>
        </w:rPr>
        <w:t>на 20</w:t>
      </w:r>
      <w:r w:rsidR="005456E3">
        <w:rPr>
          <w:rFonts w:ascii="Times New Roman" w:eastAsia="Times New Roman" w:hAnsi="Times New Roman"/>
          <w:sz w:val="28"/>
          <w:szCs w:val="28"/>
          <w:lang w:val="uk-UA" w:eastAsia="ru-RU"/>
        </w:rPr>
        <w:t>21</w:t>
      </w:r>
      <w:r w:rsidRPr="00D71B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- 20</w:t>
      </w:r>
      <w:r w:rsidR="005456E3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Pr="00D71B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роки», </w:t>
      </w:r>
      <w:r w:rsidRPr="00AA0B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затвердженої рішенням  </w:t>
      </w:r>
      <w:r w:rsidR="00AA0B99" w:rsidRPr="009E4993">
        <w:rPr>
          <w:rFonts w:ascii="Times New Roman" w:eastAsia="Times New Roman" w:hAnsi="Times New Roman"/>
          <w:sz w:val="28"/>
          <w:szCs w:val="24"/>
          <w:lang w:val="uk-UA" w:eastAsia="ru-RU"/>
        </w:rPr>
        <w:t>перш</w:t>
      </w:r>
      <w:r w:rsidR="00AA0B99">
        <w:rPr>
          <w:rFonts w:ascii="Times New Roman" w:eastAsia="Times New Roman" w:hAnsi="Times New Roman"/>
          <w:sz w:val="28"/>
          <w:szCs w:val="24"/>
          <w:lang w:val="uk-UA" w:eastAsia="ru-RU"/>
        </w:rPr>
        <w:t>ої</w:t>
      </w:r>
      <w:r w:rsidR="00AA0B99" w:rsidRPr="009E4993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сесі</w:t>
      </w:r>
      <w:r w:rsidR="00AA0B99">
        <w:rPr>
          <w:rFonts w:ascii="Times New Roman" w:eastAsia="Times New Roman" w:hAnsi="Times New Roman"/>
          <w:sz w:val="28"/>
          <w:szCs w:val="24"/>
          <w:lang w:val="uk-UA" w:eastAsia="ru-RU"/>
        </w:rPr>
        <w:t>ї</w:t>
      </w:r>
      <w:r w:rsidR="00AA0B99" w:rsidRPr="009E4993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восьмого скликання трет</w:t>
      </w:r>
      <w:r w:rsidR="00AA0B99">
        <w:rPr>
          <w:rFonts w:ascii="Times New Roman" w:eastAsia="Times New Roman" w:hAnsi="Times New Roman"/>
          <w:sz w:val="28"/>
          <w:szCs w:val="24"/>
          <w:lang w:val="uk-UA" w:eastAsia="ru-RU"/>
        </w:rPr>
        <w:t>ього</w:t>
      </w:r>
      <w:r w:rsidR="00AA0B99" w:rsidRPr="009E4993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пленарн</w:t>
      </w:r>
      <w:r w:rsidR="00AA0B99">
        <w:rPr>
          <w:rFonts w:ascii="Times New Roman" w:eastAsia="Times New Roman" w:hAnsi="Times New Roman"/>
          <w:sz w:val="28"/>
          <w:szCs w:val="24"/>
          <w:lang w:val="uk-UA" w:eastAsia="ru-RU"/>
        </w:rPr>
        <w:t>ого</w:t>
      </w:r>
      <w:r w:rsidR="00AA0B99" w:rsidRPr="009E4993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засідання</w:t>
      </w:r>
      <w:r w:rsidR="00AA0B99" w:rsidRPr="005456E3">
        <w:rPr>
          <w:rFonts w:ascii="Times New Roman" w:eastAsia="Times New Roman" w:hAnsi="Times New Roman"/>
          <w:color w:val="00B0F0"/>
          <w:sz w:val="28"/>
          <w:szCs w:val="28"/>
          <w:lang w:val="uk-UA" w:eastAsia="ru-RU"/>
        </w:rPr>
        <w:t xml:space="preserve"> </w:t>
      </w:r>
      <w:r w:rsidRPr="00AA0B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AA0B99" w:rsidRPr="00AA0B99"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 w:rsidRPr="00AA0B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грудня 20</w:t>
      </w:r>
      <w:r w:rsidR="00AA0B99" w:rsidRPr="00AA0B99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Pr="00AA0B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AA0B99" w:rsidRPr="00AA0B99">
        <w:rPr>
          <w:rFonts w:ascii="Times New Roman" w:eastAsia="Times New Roman" w:hAnsi="Times New Roman"/>
          <w:sz w:val="28"/>
          <w:szCs w:val="28"/>
          <w:lang w:val="uk-UA" w:eastAsia="ru-RU"/>
        </w:rPr>
        <w:t>65</w:t>
      </w:r>
      <w:r w:rsidR="005A2BB9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метою </w:t>
      </w:r>
      <w:r w:rsidR="005A2B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стимулювання спортсменів і їх тренерів до підготовки та участі у змаганнях, </w:t>
      </w:r>
      <w:r w:rsidRPr="008E2D1D">
        <w:rPr>
          <w:rFonts w:ascii="Times New Roman" w:eastAsia="Times New Roman" w:hAnsi="Times New Roman"/>
          <w:sz w:val="28"/>
          <w:szCs w:val="28"/>
          <w:lang w:val="uk-UA" w:eastAsia="ru-RU"/>
        </w:rPr>
        <w:t>міська рада</w:t>
      </w:r>
    </w:p>
    <w:p w:rsidR="00B64C8C" w:rsidRDefault="00B64C8C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460A0" w:rsidRPr="00744C68" w:rsidRDefault="002460A0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64C8C" w:rsidRPr="00744C68" w:rsidRDefault="00B64C8C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4C68">
        <w:rPr>
          <w:rFonts w:ascii="Times New Roman" w:hAnsi="Times New Roman"/>
          <w:sz w:val="28"/>
          <w:szCs w:val="28"/>
          <w:lang w:val="uk-UA" w:eastAsia="ru-RU"/>
        </w:rPr>
        <w:t>В И Р І Ш И Л А</w:t>
      </w:r>
      <w:r w:rsidRPr="005E498F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B64C8C" w:rsidRPr="00744C68" w:rsidRDefault="00B64C8C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64C8C" w:rsidRPr="00744C68" w:rsidRDefault="00B64C8C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4C68">
        <w:rPr>
          <w:rFonts w:ascii="Times New Roman" w:hAnsi="Times New Roman"/>
          <w:sz w:val="28"/>
          <w:szCs w:val="28"/>
          <w:lang w:val="uk-UA" w:eastAsia="ru-RU"/>
        </w:rPr>
        <w:t xml:space="preserve">       1.</w:t>
      </w:r>
      <w:r w:rsidR="00E426F7">
        <w:rPr>
          <w:rFonts w:ascii="Times New Roman" w:hAnsi="Times New Roman"/>
          <w:sz w:val="28"/>
          <w:szCs w:val="28"/>
          <w:lang w:val="uk-UA" w:eastAsia="ru-RU"/>
        </w:rPr>
        <w:t xml:space="preserve">Внести зміни </w:t>
      </w:r>
      <w:r w:rsidR="008B07F8">
        <w:rPr>
          <w:rFonts w:ascii="Times New Roman" w:hAnsi="Times New Roman"/>
          <w:sz w:val="28"/>
          <w:szCs w:val="28"/>
          <w:lang w:val="uk-UA" w:eastAsia="ru-RU"/>
        </w:rPr>
        <w:t>п. 2 рішення сорок сьомої сесії сьомого скликання № 208 від 01.12.2017 року</w:t>
      </w:r>
      <w:r w:rsidR="008B07F8">
        <w:rPr>
          <w:rFonts w:ascii="Times New Roman" w:hAnsi="Times New Roman"/>
          <w:sz w:val="28"/>
          <w:szCs w:val="28"/>
          <w:lang w:val="uk-UA" w:eastAsia="ru-RU"/>
        </w:rPr>
        <w:t xml:space="preserve"> «Про затвердження норм витрат на проведення спортивних змагань та навчально-тренувальних зборів» та затвердити </w:t>
      </w:r>
      <w:r w:rsidR="00E426F7">
        <w:rPr>
          <w:rFonts w:ascii="Times New Roman" w:hAnsi="Times New Roman"/>
          <w:sz w:val="28"/>
          <w:szCs w:val="28"/>
          <w:lang w:val="uk-UA" w:eastAsia="ru-RU"/>
        </w:rPr>
        <w:t>Норм</w:t>
      </w:r>
      <w:r w:rsidR="008B07F8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E426F7">
        <w:rPr>
          <w:rFonts w:ascii="Times New Roman" w:hAnsi="Times New Roman"/>
          <w:sz w:val="28"/>
          <w:szCs w:val="28"/>
          <w:lang w:val="uk-UA" w:eastAsia="ru-RU"/>
        </w:rPr>
        <w:t xml:space="preserve"> витрат на забезпечення харчування одного учасника спортивних заходів</w:t>
      </w:r>
      <w:r w:rsidR="001069B9">
        <w:rPr>
          <w:rFonts w:ascii="Times New Roman" w:hAnsi="Times New Roman"/>
          <w:sz w:val="28"/>
          <w:szCs w:val="28"/>
          <w:lang w:val="uk-UA" w:eastAsia="ru-RU"/>
        </w:rPr>
        <w:t xml:space="preserve"> за рахунок коштів міського бюджету</w:t>
      </w:r>
      <w:r w:rsidR="00E426F7">
        <w:rPr>
          <w:rFonts w:ascii="Times New Roman" w:hAnsi="Times New Roman"/>
          <w:sz w:val="28"/>
          <w:szCs w:val="28"/>
          <w:lang w:val="uk-UA" w:eastAsia="ru-RU"/>
        </w:rPr>
        <w:t>, що додається.</w:t>
      </w:r>
    </w:p>
    <w:p w:rsidR="00B64C8C" w:rsidRPr="00744C68" w:rsidRDefault="00B64C8C" w:rsidP="00744C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4C68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</w:t>
      </w:r>
      <w:r w:rsidR="00932430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744C68">
        <w:rPr>
          <w:rFonts w:ascii="Times New Roman" w:hAnsi="Times New Roman"/>
          <w:sz w:val="28"/>
          <w:szCs w:val="28"/>
          <w:lang w:val="uk-UA" w:eastAsia="ru-RU"/>
        </w:rPr>
        <w:t>. Контроль за виконанням даного рішення покласти на постійну комісію  з гуманітарних питань</w:t>
      </w:r>
      <w:r w:rsidR="00E704E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B64C8C" w:rsidRDefault="00B64C8C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22301" w:rsidRDefault="00722301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B07F8" w:rsidRPr="00744C68" w:rsidRDefault="008B07F8" w:rsidP="00744C68">
      <w:pPr>
        <w:tabs>
          <w:tab w:val="left" w:pos="339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64C8C" w:rsidRPr="00744C68" w:rsidRDefault="00B64C8C" w:rsidP="00744C68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44C68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</w:t>
      </w:r>
      <w:r w:rsidR="002460A0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</w:t>
      </w:r>
      <w:r w:rsidRPr="00744C6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80DAB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0325E0" w:rsidRDefault="000325E0" w:rsidP="007A4AFC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460A0" w:rsidRDefault="002460A0" w:rsidP="007A4AFC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460A0" w:rsidRDefault="002460A0" w:rsidP="007A4AFC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6E7307" w:rsidRDefault="000325E0" w:rsidP="007A4AFC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Віталій ЛУКАШЕНКО</w:t>
      </w:r>
    </w:p>
    <w:p w:rsidR="001A0A10" w:rsidRDefault="00932430" w:rsidP="001A0A10">
      <w:pPr>
        <w:tabs>
          <w:tab w:val="left" w:pos="5760"/>
        </w:tabs>
        <w:spacing w:after="0" w:line="240" w:lineRule="auto"/>
        <w:ind w:left="1134"/>
        <w:jc w:val="both"/>
        <w:rPr>
          <w:rFonts w:ascii="Times New Roman" w:hAnsi="Times New Roman"/>
          <w:lang w:val="uk-UA" w:eastAsia="ru-RU"/>
        </w:rPr>
      </w:pPr>
      <w:r>
        <w:rPr>
          <w:rFonts w:ascii="Times New Roman" w:hAnsi="Times New Roman"/>
          <w:lang w:val="uk-UA" w:eastAsia="ru-RU"/>
        </w:rPr>
        <w:t>Олександр ПАРШАКОВ</w:t>
      </w:r>
    </w:p>
    <w:p w:rsidR="00B64C8C" w:rsidRPr="005E498F" w:rsidRDefault="00932430" w:rsidP="005E498F">
      <w:pPr>
        <w:tabs>
          <w:tab w:val="left" w:pos="5760"/>
        </w:tabs>
        <w:spacing w:after="0" w:line="240" w:lineRule="auto"/>
        <w:ind w:left="1134"/>
        <w:jc w:val="both"/>
        <w:rPr>
          <w:rFonts w:ascii="Times New Roman" w:hAnsi="Times New Roman"/>
          <w:lang w:val="uk-UA" w:eastAsia="ru-RU"/>
        </w:rPr>
        <w:sectPr w:rsidR="00B64C8C" w:rsidRPr="005E498F" w:rsidSect="009E499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lang w:val="uk-UA" w:eastAsia="ru-RU"/>
        </w:rPr>
        <w:t>Віталій КОРОБЕЙНИК</w:t>
      </w:r>
    </w:p>
    <w:p w:rsidR="009C2108" w:rsidRPr="00F85EDF" w:rsidRDefault="009C2108" w:rsidP="009C2108">
      <w:pPr>
        <w:tabs>
          <w:tab w:val="left" w:pos="772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5EDF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Додаток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C2108" w:rsidRPr="00F85EDF" w:rsidRDefault="009C2108" w:rsidP="009C2108">
      <w:pPr>
        <w:tabs>
          <w:tab w:val="left" w:pos="7728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85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рішення міської ради </w:t>
      </w:r>
    </w:p>
    <w:p w:rsidR="009C2108" w:rsidRDefault="008B07F8" w:rsidP="008B07F8">
      <w:pPr>
        <w:tabs>
          <w:tab w:val="left" w:pos="7728"/>
        </w:tabs>
        <w:spacing w:after="0" w:line="240" w:lineRule="auto"/>
        <w:jc w:val="center"/>
        <w:rPr>
          <w:b/>
          <w:sz w:val="16"/>
          <w:szCs w:val="16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</w:t>
      </w:r>
      <w:r w:rsidR="009C2108" w:rsidRPr="00F85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9C210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2108" w:rsidRPr="00F85EDF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9C2108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="009C2108" w:rsidRPr="00F85EDF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9C2108">
        <w:rPr>
          <w:rFonts w:ascii="Times New Roman" w:eastAsia="Times New Roman" w:hAnsi="Times New Roman"/>
          <w:sz w:val="28"/>
          <w:szCs w:val="28"/>
          <w:lang w:val="uk-UA" w:eastAsia="ru-RU"/>
        </w:rPr>
        <w:t>22</w:t>
      </w:r>
      <w:r w:rsidR="009C2108" w:rsidRPr="00F85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</w:p>
    <w:p w:rsidR="005E498F" w:rsidRDefault="005E498F" w:rsidP="005E498F">
      <w:pPr>
        <w:tabs>
          <w:tab w:val="left" w:pos="0"/>
        </w:tabs>
        <w:rPr>
          <w:i/>
          <w:sz w:val="20"/>
          <w:szCs w:val="20"/>
        </w:rPr>
      </w:pPr>
    </w:p>
    <w:p w:rsidR="005E498F" w:rsidRDefault="005E498F" w:rsidP="005E498F">
      <w:pPr>
        <w:rPr>
          <w:i/>
          <w:sz w:val="20"/>
          <w:szCs w:val="20"/>
        </w:rPr>
      </w:pPr>
    </w:p>
    <w:p w:rsidR="009C2108" w:rsidRPr="005E498F" w:rsidRDefault="005E498F" w:rsidP="005E498F">
      <w:pPr>
        <w:tabs>
          <w:tab w:val="left" w:pos="1770"/>
        </w:tabs>
        <w:rPr>
          <w:sz w:val="20"/>
          <w:szCs w:val="20"/>
          <w:lang w:val="uk-UA"/>
        </w:rPr>
      </w:pPr>
      <w:r>
        <w:rPr>
          <w:sz w:val="20"/>
          <w:szCs w:val="20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7"/>
        <w:gridCol w:w="2527"/>
        <w:gridCol w:w="1886"/>
        <w:gridCol w:w="1925"/>
        <w:gridCol w:w="1727"/>
        <w:gridCol w:w="1710"/>
        <w:gridCol w:w="1653"/>
        <w:gridCol w:w="1895"/>
      </w:tblGrid>
      <w:tr w:rsidR="009C2108" w:rsidRPr="008B07F8" w:rsidTr="00077C95">
        <w:tc>
          <w:tcPr>
            <w:tcW w:w="3764" w:type="dxa"/>
            <w:gridSpan w:val="2"/>
          </w:tcPr>
          <w:p w:rsidR="009C2108" w:rsidRPr="00F132F5" w:rsidRDefault="009C2108" w:rsidP="009C2108">
            <w:pPr>
              <w:tabs>
                <w:tab w:val="left" w:pos="1770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2F5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Групи видів спорту</w:t>
            </w:r>
          </w:p>
        </w:tc>
        <w:tc>
          <w:tcPr>
            <w:tcW w:w="1886" w:type="dxa"/>
          </w:tcPr>
          <w:p w:rsidR="009C2108" w:rsidRPr="00F132F5" w:rsidRDefault="009C2108" w:rsidP="009C2108">
            <w:pPr>
              <w:tabs>
                <w:tab w:val="left" w:pos="1770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2F5">
              <w:rPr>
                <w:b/>
                <w:bCs/>
                <w:sz w:val="24"/>
                <w:szCs w:val="24"/>
                <w:lang w:val="uk-UA"/>
              </w:rPr>
              <w:t>Види спорту з переважним проявом витривалості</w:t>
            </w:r>
          </w:p>
        </w:tc>
        <w:tc>
          <w:tcPr>
            <w:tcW w:w="1925" w:type="dxa"/>
          </w:tcPr>
          <w:p w:rsidR="009C2108" w:rsidRPr="00F132F5" w:rsidRDefault="009C2108" w:rsidP="009C2108">
            <w:pPr>
              <w:tabs>
                <w:tab w:val="left" w:pos="1770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132F5">
              <w:rPr>
                <w:b/>
                <w:bCs/>
                <w:sz w:val="24"/>
                <w:szCs w:val="24"/>
                <w:lang w:val="uk-UA"/>
              </w:rPr>
              <w:t>Швидкісно</w:t>
            </w:r>
            <w:proofErr w:type="spellEnd"/>
            <w:r w:rsidRPr="00F132F5">
              <w:rPr>
                <w:b/>
                <w:bCs/>
                <w:sz w:val="24"/>
                <w:szCs w:val="24"/>
                <w:lang w:val="uk-UA"/>
              </w:rPr>
              <w:t>-силові, складно-силові, складно-координаційні види спорту та спортивні єдиноборства</w:t>
            </w:r>
          </w:p>
        </w:tc>
        <w:tc>
          <w:tcPr>
            <w:tcW w:w="1727" w:type="dxa"/>
          </w:tcPr>
          <w:p w:rsidR="009C2108" w:rsidRPr="00F132F5" w:rsidRDefault="009C2108" w:rsidP="009C2108">
            <w:pPr>
              <w:tabs>
                <w:tab w:val="left" w:pos="1770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2F5">
              <w:rPr>
                <w:b/>
                <w:bCs/>
                <w:sz w:val="24"/>
                <w:szCs w:val="24"/>
                <w:lang w:val="uk-UA"/>
              </w:rPr>
              <w:t>Спортивні ігри</w:t>
            </w:r>
          </w:p>
        </w:tc>
        <w:tc>
          <w:tcPr>
            <w:tcW w:w="1710" w:type="dxa"/>
          </w:tcPr>
          <w:p w:rsidR="009C2108" w:rsidRPr="00F132F5" w:rsidRDefault="009C2108" w:rsidP="009C2108">
            <w:pPr>
              <w:tabs>
                <w:tab w:val="left" w:pos="1770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2F5">
              <w:rPr>
                <w:b/>
                <w:bCs/>
                <w:sz w:val="24"/>
                <w:szCs w:val="24"/>
                <w:lang w:val="uk-UA"/>
              </w:rPr>
              <w:t>Інші види спорту</w:t>
            </w:r>
          </w:p>
        </w:tc>
        <w:tc>
          <w:tcPr>
            <w:tcW w:w="1653" w:type="dxa"/>
          </w:tcPr>
          <w:p w:rsidR="009C2108" w:rsidRPr="00F132F5" w:rsidRDefault="009C2108" w:rsidP="009C2108">
            <w:pPr>
              <w:tabs>
                <w:tab w:val="left" w:pos="1770"/>
              </w:tabs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132F5">
              <w:rPr>
                <w:b/>
                <w:bCs/>
                <w:sz w:val="24"/>
                <w:szCs w:val="24"/>
                <w:lang w:val="uk-UA"/>
              </w:rPr>
              <w:t>Всі види спорту</w:t>
            </w:r>
          </w:p>
        </w:tc>
        <w:tc>
          <w:tcPr>
            <w:tcW w:w="1895" w:type="dxa"/>
          </w:tcPr>
          <w:p w:rsidR="009C2108" w:rsidRPr="00F132F5" w:rsidRDefault="009C2108" w:rsidP="00F132F5">
            <w:pPr>
              <w:tabs>
                <w:tab w:val="left" w:pos="1770"/>
              </w:tabs>
              <w:rPr>
                <w:sz w:val="24"/>
                <w:szCs w:val="24"/>
                <w:lang w:val="uk-UA"/>
              </w:rPr>
            </w:pPr>
            <w:r w:rsidRPr="005E498F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Фізкультуро-оздоровчі табори та всі види фізкультурно-спортивної реабілітації інвалідів</w:t>
            </w:r>
          </w:p>
        </w:tc>
      </w:tr>
      <w:tr w:rsidR="009C2108" w:rsidTr="00077C95">
        <w:tc>
          <w:tcPr>
            <w:tcW w:w="3764" w:type="dxa"/>
            <w:gridSpan w:val="2"/>
          </w:tcPr>
          <w:p w:rsidR="009C2108" w:rsidRPr="00F132F5" w:rsidRDefault="009C2108" w:rsidP="00F132F5">
            <w:pPr>
              <w:tabs>
                <w:tab w:val="left" w:pos="1770"/>
              </w:tabs>
              <w:jc w:val="center"/>
              <w:rPr>
                <w:sz w:val="24"/>
                <w:szCs w:val="24"/>
                <w:lang w:val="uk-UA"/>
              </w:rPr>
            </w:pPr>
            <w:r w:rsidRPr="00F132F5">
              <w:rPr>
                <w:sz w:val="24"/>
                <w:szCs w:val="24"/>
                <w:lang w:val="uk-UA"/>
              </w:rPr>
              <w:t>Учасники спортивних заходів</w:t>
            </w:r>
          </w:p>
        </w:tc>
        <w:tc>
          <w:tcPr>
            <w:tcW w:w="1886" w:type="dxa"/>
          </w:tcPr>
          <w:p w:rsidR="009C2108" w:rsidRPr="00F132F5" w:rsidRDefault="009C2108" w:rsidP="00F132F5">
            <w:pPr>
              <w:tabs>
                <w:tab w:val="left" w:pos="1770"/>
              </w:tabs>
              <w:jc w:val="center"/>
              <w:rPr>
                <w:sz w:val="24"/>
                <w:szCs w:val="24"/>
                <w:lang w:val="uk-UA"/>
              </w:rPr>
            </w:pPr>
            <w:r w:rsidRPr="00F132F5">
              <w:rPr>
                <w:sz w:val="24"/>
                <w:szCs w:val="24"/>
                <w:lang w:val="uk-UA"/>
              </w:rPr>
              <w:t>спортсмени</w:t>
            </w:r>
          </w:p>
        </w:tc>
        <w:tc>
          <w:tcPr>
            <w:tcW w:w="1925" w:type="dxa"/>
          </w:tcPr>
          <w:p w:rsidR="009C2108" w:rsidRPr="00F132F5" w:rsidRDefault="009C2108" w:rsidP="00F132F5">
            <w:pPr>
              <w:tabs>
                <w:tab w:val="left" w:pos="1770"/>
              </w:tabs>
              <w:jc w:val="center"/>
              <w:rPr>
                <w:sz w:val="24"/>
                <w:szCs w:val="24"/>
                <w:lang w:val="uk-UA"/>
              </w:rPr>
            </w:pPr>
            <w:r w:rsidRPr="00F132F5">
              <w:rPr>
                <w:sz w:val="24"/>
                <w:szCs w:val="24"/>
                <w:lang w:val="uk-UA"/>
              </w:rPr>
              <w:t>спортсмени</w:t>
            </w:r>
          </w:p>
        </w:tc>
        <w:tc>
          <w:tcPr>
            <w:tcW w:w="1727" w:type="dxa"/>
          </w:tcPr>
          <w:p w:rsidR="009C2108" w:rsidRPr="00F132F5" w:rsidRDefault="009C2108" w:rsidP="00F132F5">
            <w:pPr>
              <w:tabs>
                <w:tab w:val="left" w:pos="1770"/>
              </w:tabs>
              <w:jc w:val="center"/>
              <w:rPr>
                <w:sz w:val="24"/>
                <w:szCs w:val="24"/>
                <w:lang w:val="uk-UA"/>
              </w:rPr>
            </w:pPr>
            <w:r w:rsidRPr="00F132F5">
              <w:rPr>
                <w:sz w:val="24"/>
                <w:szCs w:val="24"/>
                <w:lang w:val="uk-UA"/>
              </w:rPr>
              <w:t>Спортсмени</w:t>
            </w:r>
          </w:p>
        </w:tc>
        <w:tc>
          <w:tcPr>
            <w:tcW w:w="1710" w:type="dxa"/>
          </w:tcPr>
          <w:p w:rsidR="009C2108" w:rsidRPr="00F132F5" w:rsidRDefault="009C2108" w:rsidP="00F132F5">
            <w:pPr>
              <w:tabs>
                <w:tab w:val="left" w:pos="1770"/>
              </w:tabs>
              <w:jc w:val="center"/>
              <w:rPr>
                <w:sz w:val="24"/>
                <w:szCs w:val="24"/>
                <w:lang w:val="uk-UA"/>
              </w:rPr>
            </w:pPr>
            <w:r w:rsidRPr="00F132F5">
              <w:rPr>
                <w:sz w:val="24"/>
                <w:szCs w:val="24"/>
                <w:lang w:val="uk-UA"/>
              </w:rPr>
              <w:t>спортсмени</w:t>
            </w:r>
          </w:p>
        </w:tc>
        <w:tc>
          <w:tcPr>
            <w:tcW w:w="1653" w:type="dxa"/>
          </w:tcPr>
          <w:p w:rsidR="009C2108" w:rsidRPr="00F132F5" w:rsidRDefault="009C2108" w:rsidP="00F132F5">
            <w:pPr>
              <w:tabs>
                <w:tab w:val="left" w:pos="1770"/>
              </w:tabs>
              <w:jc w:val="center"/>
              <w:rPr>
                <w:sz w:val="24"/>
                <w:szCs w:val="24"/>
                <w:lang w:val="uk-UA"/>
              </w:rPr>
            </w:pPr>
            <w:r w:rsidRPr="00F132F5">
              <w:rPr>
                <w:sz w:val="24"/>
                <w:szCs w:val="24"/>
                <w:lang w:val="uk-UA"/>
              </w:rPr>
              <w:t>Тренери, спортивні судді, інші учасники</w:t>
            </w:r>
          </w:p>
        </w:tc>
        <w:tc>
          <w:tcPr>
            <w:tcW w:w="1895" w:type="dxa"/>
          </w:tcPr>
          <w:p w:rsidR="009C2108" w:rsidRPr="00F132F5" w:rsidRDefault="009C2108" w:rsidP="00F132F5">
            <w:pPr>
              <w:tabs>
                <w:tab w:val="left" w:pos="1770"/>
              </w:tabs>
              <w:jc w:val="center"/>
              <w:rPr>
                <w:sz w:val="24"/>
                <w:szCs w:val="24"/>
                <w:lang w:val="uk-UA"/>
              </w:rPr>
            </w:pPr>
            <w:r w:rsidRPr="00F132F5">
              <w:rPr>
                <w:sz w:val="24"/>
                <w:szCs w:val="24"/>
                <w:lang w:val="uk-UA"/>
              </w:rPr>
              <w:t>Всі учасники</w:t>
            </w:r>
          </w:p>
        </w:tc>
      </w:tr>
      <w:tr w:rsidR="00F132F5" w:rsidTr="00077C95">
        <w:tc>
          <w:tcPr>
            <w:tcW w:w="1237" w:type="dxa"/>
            <w:vMerge w:val="restart"/>
          </w:tcPr>
          <w:p w:rsidR="00F132F5" w:rsidRDefault="00F132F5" w:rsidP="005E498F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Навчально-тренувальні збори з підготовки до:</w:t>
            </w:r>
          </w:p>
        </w:tc>
        <w:tc>
          <w:tcPr>
            <w:tcW w:w="2527" w:type="dxa"/>
          </w:tcPr>
          <w:p w:rsidR="00F132F5" w:rsidRPr="00077C95" w:rsidRDefault="00F132F5" w:rsidP="005E498F">
            <w:pPr>
              <w:tabs>
                <w:tab w:val="left" w:pos="1770"/>
              </w:tabs>
              <w:rPr>
                <w:color w:val="00B0F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Чемпіонатів, кубків, турнірів, спортивних ігор області, інших офіцій</w:t>
            </w:r>
            <w:r w:rsidR="008C17DF">
              <w:rPr>
                <w:sz w:val="20"/>
                <w:szCs w:val="20"/>
                <w:lang w:val="uk-UA"/>
              </w:rPr>
              <w:t>них</w:t>
            </w:r>
            <w:r>
              <w:rPr>
                <w:sz w:val="20"/>
                <w:szCs w:val="20"/>
                <w:lang w:val="uk-UA"/>
              </w:rPr>
              <w:t xml:space="preserve"> змагань, включених до календарних планів фізкультурно-оздоровчих та спортивних заходів</w:t>
            </w:r>
            <w:r w:rsidR="00932430">
              <w:rPr>
                <w:sz w:val="20"/>
                <w:szCs w:val="20"/>
                <w:lang w:val="uk-UA"/>
              </w:rPr>
              <w:t xml:space="preserve"> </w:t>
            </w:r>
            <w:r w:rsidR="00932430">
              <w:rPr>
                <w:sz w:val="20"/>
                <w:szCs w:val="20"/>
                <w:lang w:val="uk-UA"/>
              </w:rPr>
              <w:lastRenderedPageBreak/>
              <w:t>місцевих, обласних, всеукраїнських та міжнародних рівнів</w:t>
            </w:r>
            <w:r w:rsidR="008C17DF">
              <w:rPr>
                <w:sz w:val="20"/>
                <w:szCs w:val="20"/>
                <w:lang w:val="uk-UA"/>
              </w:rPr>
              <w:t>,</w:t>
            </w:r>
            <w:r w:rsidR="00077C95">
              <w:rPr>
                <w:sz w:val="20"/>
                <w:szCs w:val="20"/>
                <w:lang w:val="uk-UA"/>
              </w:rPr>
              <w:t xml:space="preserve"> </w:t>
            </w:r>
            <w:r w:rsidR="00077C95" w:rsidRPr="00932430">
              <w:rPr>
                <w:sz w:val="20"/>
                <w:szCs w:val="20"/>
                <w:lang w:val="uk-UA"/>
              </w:rPr>
              <w:t>крім змагань серед спортсменів молодших вікових груп</w:t>
            </w:r>
          </w:p>
        </w:tc>
        <w:tc>
          <w:tcPr>
            <w:tcW w:w="1886" w:type="dxa"/>
          </w:tcPr>
          <w:p w:rsidR="00F132F5" w:rsidRDefault="00077C95" w:rsidP="005E498F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до 210 грн.</w:t>
            </w:r>
          </w:p>
        </w:tc>
        <w:tc>
          <w:tcPr>
            <w:tcW w:w="1925" w:type="dxa"/>
          </w:tcPr>
          <w:p w:rsidR="00F132F5" w:rsidRDefault="00077C95" w:rsidP="005E498F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200 грн.</w:t>
            </w:r>
          </w:p>
        </w:tc>
        <w:tc>
          <w:tcPr>
            <w:tcW w:w="1727" w:type="dxa"/>
          </w:tcPr>
          <w:p w:rsidR="00F132F5" w:rsidRDefault="00077C95" w:rsidP="005E498F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200 грн.</w:t>
            </w:r>
          </w:p>
        </w:tc>
        <w:tc>
          <w:tcPr>
            <w:tcW w:w="1710" w:type="dxa"/>
          </w:tcPr>
          <w:p w:rsidR="00F132F5" w:rsidRDefault="00077C95" w:rsidP="005E498F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200 грн.</w:t>
            </w:r>
          </w:p>
        </w:tc>
        <w:tc>
          <w:tcPr>
            <w:tcW w:w="1653" w:type="dxa"/>
          </w:tcPr>
          <w:p w:rsidR="00F132F5" w:rsidRDefault="00077C95" w:rsidP="005E498F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150 грн.</w:t>
            </w:r>
          </w:p>
        </w:tc>
        <w:tc>
          <w:tcPr>
            <w:tcW w:w="1895" w:type="dxa"/>
          </w:tcPr>
          <w:p w:rsidR="00F132F5" w:rsidRDefault="00077C95" w:rsidP="005E498F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077C95" w:rsidTr="00077C95">
        <w:tc>
          <w:tcPr>
            <w:tcW w:w="1237" w:type="dxa"/>
            <w:vMerge/>
          </w:tcPr>
          <w:p w:rsidR="00077C95" w:rsidRDefault="00077C95" w:rsidP="00077C9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</w:tcPr>
          <w:p w:rsidR="00077C95" w:rsidRPr="00077C95" w:rsidRDefault="00077C95" w:rsidP="00077C95">
            <w:pPr>
              <w:tabs>
                <w:tab w:val="left" w:pos="1770"/>
              </w:tabs>
              <w:rPr>
                <w:color w:val="00B0F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чемпіонатів, кубків, турнірів, спортивних ігор області, інших офіційних змагань серед спортсменів молодших вікових груп, включених до календарних планів фізкультурно-оздоровчих та спортивних заходів </w:t>
            </w:r>
            <w:r w:rsidR="00932430">
              <w:rPr>
                <w:sz w:val="20"/>
                <w:szCs w:val="20"/>
                <w:lang w:val="uk-UA"/>
              </w:rPr>
              <w:t>місцевих, обласних, всеукраїнських та міжнародних рівнів</w:t>
            </w:r>
          </w:p>
        </w:tc>
        <w:tc>
          <w:tcPr>
            <w:tcW w:w="1886" w:type="dxa"/>
          </w:tcPr>
          <w:p w:rsidR="00077C95" w:rsidRDefault="00077C95" w:rsidP="00077C9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190 грн</w:t>
            </w:r>
          </w:p>
        </w:tc>
        <w:tc>
          <w:tcPr>
            <w:tcW w:w="1925" w:type="dxa"/>
          </w:tcPr>
          <w:p w:rsidR="00077C95" w:rsidRDefault="00077C95" w:rsidP="00077C9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180 грн</w:t>
            </w:r>
          </w:p>
        </w:tc>
        <w:tc>
          <w:tcPr>
            <w:tcW w:w="1727" w:type="dxa"/>
          </w:tcPr>
          <w:p w:rsidR="00077C95" w:rsidRDefault="00077C95" w:rsidP="00077C9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180 грн</w:t>
            </w:r>
          </w:p>
        </w:tc>
        <w:tc>
          <w:tcPr>
            <w:tcW w:w="1710" w:type="dxa"/>
          </w:tcPr>
          <w:p w:rsidR="00077C95" w:rsidRDefault="00077C95" w:rsidP="00077C9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180 грн</w:t>
            </w:r>
          </w:p>
        </w:tc>
        <w:tc>
          <w:tcPr>
            <w:tcW w:w="1653" w:type="dxa"/>
          </w:tcPr>
          <w:p w:rsidR="00077C95" w:rsidRDefault="00077C95" w:rsidP="00077C9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150 грн</w:t>
            </w:r>
          </w:p>
        </w:tc>
        <w:tc>
          <w:tcPr>
            <w:tcW w:w="1895" w:type="dxa"/>
          </w:tcPr>
          <w:p w:rsidR="00077C95" w:rsidRDefault="00077C95" w:rsidP="00077C9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635665" w:rsidTr="00077C95">
        <w:tc>
          <w:tcPr>
            <w:tcW w:w="1237" w:type="dxa"/>
            <w:vMerge w:val="restart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Спортивні змагання</w:t>
            </w:r>
          </w:p>
        </w:tc>
        <w:tc>
          <w:tcPr>
            <w:tcW w:w="2527" w:type="dxa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Чемпіонати, кубки, турніри, спортивні ігри області, інші офіційні змагання, включені до календарних планів фізкультурно-оздоровчих та спортивних заходів </w:t>
            </w:r>
            <w:r w:rsidR="00932430">
              <w:rPr>
                <w:sz w:val="20"/>
                <w:szCs w:val="20"/>
                <w:lang w:val="uk-UA"/>
              </w:rPr>
              <w:t xml:space="preserve">місцевих, обласних, всеукраїнських та міжнародних рівнів, </w:t>
            </w:r>
            <w:r w:rsidR="00932430" w:rsidRPr="00932430">
              <w:rPr>
                <w:sz w:val="20"/>
                <w:szCs w:val="20"/>
                <w:lang w:val="uk-UA"/>
              </w:rPr>
              <w:t>крім змагань серед спортсменів молодших вікових груп</w:t>
            </w:r>
          </w:p>
        </w:tc>
        <w:tc>
          <w:tcPr>
            <w:tcW w:w="1886" w:type="dxa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210 грн.</w:t>
            </w:r>
          </w:p>
        </w:tc>
        <w:tc>
          <w:tcPr>
            <w:tcW w:w="1925" w:type="dxa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200 грн.</w:t>
            </w:r>
          </w:p>
        </w:tc>
        <w:tc>
          <w:tcPr>
            <w:tcW w:w="1727" w:type="dxa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200 грн.</w:t>
            </w:r>
          </w:p>
        </w:tc>
        <w:tc>
          <w:tcPr>
            <w:tcW w:w="1710" w:type="dxa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200 грн.</w:t>
            </w:r>
          </w:p>
        </w:tc>
        <w:tc>
          <w:tcPr>
            <w:tcW w:w="1653" w:type="dxa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150 грн.</w:t>
            </w:r>
          </w:p>
        </w:tc>
        <w:tc>
          <w:tcPr>
            <w:tcW w:w="1895" w:type="dxa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635665" w:rsidTr="00077C95">
        <w:tc>
          <w:tcPr>
            <w:tcW w:w="1237" w:type="dxa"/>
            <w:vMerge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2527" w:type="dxa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Чемпіонати, кубки, турніри, спортивні ігри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області, інші офіційні змагання серед спортсменів молодших вікових груп, включені  до календарних планів фізкультурно-оздоровчих та спортивних заходів </w:t>
            </w:r>
            <w:r w:rsidR="00932430">
              <w:rPr>
                <w:sz w:val="20"/>
                <w:szCs w:val="20"/>
                <w:lang w:val="uk-UA"/>
              </w:rPr>
              <w:t>місцевих, обласних, всеукраїнських та міжнародних рівнів</w:t>
            </w:r>
          </w:p>
        </w:tc>
        <w:tc>
          <w:tcPr>
            <w:tcW w:w="1886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до 190 грн</w:t>
            </w:r>
          </w:p>
        </w:tc>
        <w:tc>
          <w:tcPr>
            <w:tcW w:w="1925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180 грн</w:t>
            </w:r>
          </w:p>
        </w:tc>
        <w:tc>
          <w:tcPr>
            <w:tcW w:w="1727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180 грн</w:t>
            </w:r>
          </w:p>
        </w:tc>
        <w:tc>
          <w:tcPr>
            <w:tcW w:w="1710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180 грн</w:t>
            </w:r>
          </w:p>
        </w:tc>
        <w:tc>
          <w:tcPr>
            <w:tcW w:w="1653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150 грн</w:t>
            </w:r>
          </w:p>
        </w:tc>
        <w:tc>
          <w:tcPr>
            <w:tcW w:w="1895" w:type="dxa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635665" w:rsidTr="00077C95">
        <w:tc>
          <w:tcPr>
            <w:tcW w:w="3764" w:type="dxa"/>
            <w:gridSpan w:val="2"/>
          </w:tcPr>
          <w:p w:rsidR="00635665" w:rsidRDefault="00635665" w:rsidP="00635665">
            <w:pPr>
              <w:tabs>
                <w:tab w:val="left" w:pos="1770"/>
              </w:tabs>
              <w:rPr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lang w:val="uk-UA"/>
              </w:rPr>
              <w:t>Спортивні заходи для осіб з інвалідністю, спрямовані на розвиток та популяризацію параолімпійського руху та спорту, збори з фізкультурно-спортивної реабілітації осіб з інвалідністю, включені до Єдиного календарного плану фізкультурно-оздоровчих та спортивних заходів області, табори фізкультурно-спортивної реабілітації осіб з інвалідністю, спортивно-масові заходи серед населення.</w:t>
            </w:r>
          </w:p>
        </w:tc>
        <w:tc>
          <w:tcPr>
            <w:tcW w:w="1886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210 грн</w:t>
            </w:r>
          </w:p>
        </w:tc>
        <w:tc>
          <w:tcPr>
            <w:tcW w:w="1925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200 грн</w:t>
            </w:r>
          </w:p>
        </w:tc>
        <w:tc>
          <w:tcPr>
            <w:tcW w:w="1727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200 грн</w:t>
            </w:r>
          </w:p>
        </w:tc>
        <w:tc>
          <w:tcPr>
            <w:tcW w:w="1710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200 грн</w:t>
            </w:r>
          </w:p>
        </w:tc>
        <w:tc>
          <w:tcPr>
            <w:tcW w:w="1653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150 грн</w:t>
            </w:r>
          </w:p>
        </w:tc>
        <w:tc>
          <w:tcPr>
            <w:tcW w:w="1895" w:type="dxa"/>
          </w:tcPr>
          <w:p w:rsidR="00635665" w:rsidRDefault="00635665" w:rsidP="00635665">
            <w:pPr>
              <w:tabs>
                <w:tab w:val="left" w:pos="177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 180 грн</w:t>
            </w:r>
          </w:p>
        </w:tc>
      </w:tr>
    </w:tbl>
    <w:p w:rsidR="005E498F" w:rsidRDefault="005E498F" w:rsidP="005E498F">
      <w:pPr>
        <w:tabs>
          <w:tab w:val="left" w:pos="1770"/>
        </w:tabs>
        <w:rPr>
          <w:sz w:val="20"/>
          <w:szCs w:val="20"/>
          <w:lang w:val="uk-UA"/>
        </w:rPr>
      </w:pPr>
    </w:p>
    <w:p w:rsidR="00932430" w:rsidRPr="005E498F" w:rsidRDefault="00932430" w:rsidP="005E498F">
      <w:pPr>
        <w:tabs>
          <w:tab w:val="left" w:pos="1770"/>
        </w:tabs>
        <w:rPr>
          <w:sz w:val="20"/>
          <w:szCs w:val="20"/>
          <w:lang w:val="uk-UA"/>
        </w:rPr>
      </w:pPr>
    </w:p>
    <w:p w:rsidR="005456E3" w:rsidRDefault="005456E3" w:rsidP="005456E3">
      <w:r w:rsidRPr="00A9034B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</w:t>
      </w:r>
      <w:r w:rsidRPr="00A9034B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Василь МАЙСТРЕНКО</w:t>
      </w:r>
    </w:p>
    <w:p w:rsidR="00B64C8C" w:rsidRPr="00C923BD" w:rsidRDefault="00B75540" w:rsidP="005E49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</w:t>
      </w:r>
    </w:p>
    <w:sectPr w:rsidR="00B64C8C" w:rsidRPr="00C923BD" w:rsidSect="004A3D94">
      <w:pgSz w:w="16838" w:h="11906" w:orient="landscape"/>
      <w:pgMar w:top="993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4B77" w:rsidRDefault="00864B77" w:rsidP="00173EF7">
      <w:pPr>
        <w:spacing w:after="0" w:line="240" w:lineRule="auto"/>
      </w:pPr>
      <w:r>
        <w:separator/>
      </w:r>
    </w:p>
  </w:endnote>
  <w:endnote w:type="continuationSeparator" w:id="0">
    <w:p w:rsidR="00864B77" w:rsidRDefault="00864B77" w:rsidP="0017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4B77" w:rsidRDefault="00864B77" w:rsidP="00173EF7">
      <w:pPr>
        <w:spacing w:after="0" w:line="240" w:lineRule="auto"/>
      </w:pPr>
      <w:r>
        <w:separator/>
      </w:r>
    </w:p>
  </w:footnote>
  <w:footnote w:type="continuationSeparator" w:id="0">
    <w:p w:rsidR="00864B77" w:rsidRDefault="00864B77" w:rsidP="0017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84869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1E2E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645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23E3E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9CE5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285D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65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20A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F49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C27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96"/>
    <w:rsid w:val="00000F31"/>
    <w:rsid w:val="000076AD"/>
    <w:rsid w:val="000125F8"/>
    <w:rsid w:val="00017145"/>
    <w:rsid w:val="00017402"/>
    <w:rsid w:val="00017B91"/>
    <w:rsid w:val="00017E1A"/>
    <w:rsid w:val="0002134E"/>
    <w:rsid w:val="000312FF"/>
    <w:rsid w:val="000325E0"/>
    <w:rsid w:val="00055ACB"/>
    <w:rsid w:val="0006711D"/>
    <w:rsid w:val="00075E3B"/>
    <w:rsid w:val="00077C95"/>
    <w:rsid w:val="000B3252"/>
    <w:rsid w:val="000B4833"/>
    <w:rsid w:val="000C18F5"/>
    <w:rsid w:val="000D029B"/>
    <w:rsid w:val="000D0336"/>
    <w:rsid w:val="000D1DFF"/>
    <w:rsid w:val="000D3333"/>
    <w:rsid w:val="000D4D24"/>
    <w:rsid w:val="000D7DD5"/>
    <w:rsid w:val="000F0366"/>
    <w:rsid w:val="000F6CA4"/>
    <w:rsid w:val="00100C6A"/>
    <w:rsid w:val="00102F7B"/>
    <w:rsid w:val="001069B9"/>
    <w:rsid w:val="00120D45"/>
    <w:rsid w:val="00123E44"/>
    <w:rsid w:val="00127509"/>
    <w:rsid w:val="001313ED"/>
    <w:rsid w:val="00136EBA"/>
    <w:rsid w:val="001446E1"/>
    <w:rsid w:val="001450E8"/>
    <w:rsid w:val="001455E3"/>
    <w:rsid w:val="00164325"/>
    <w:rsid w:val="00172BDB"/>
    <w:rsid w:val="00173EF7"/>
    <w:rsid w:val="00174B04"/>
    <w:rsid w:val="00175AF5"/>
    <w:rsid w:val="001A0A10"/>
    <w:rsid w:val="001A2F35"/>
    <w:rsid w:val="001B582C"/>
    <w:rsid w:val="001C259C"/>
    <w:rsid w:val="001C2F50"/>
    <w:rsid w:val="001C3356"/>
    <w:rsid w:val="001D170E"/>
    <w:rsid w:val="001D3877"/>
    <w:rsid w:val="001D43AF"/>
    <w:rsid w:val="001D5CD2"/>
    <w:rsid w:val="001E0CEB"/>
    <w:rsid w:val="001E5F8C"/>
    <w:rsid w:val="001E7C8B"/>
    <w:rsid w:val="001F01C6"/>
    <w:rsid w:val="00211E82"/>
    <w:rsid w:val="002261CA"/>
    <w:rsid w:val="002301E9"/>
    <w:rsid w:val="002460A0"/>
    <w:rsid w:val="002479D3"/>
    <w:rsid w:val="00252FDD"/>
    <w:rsid w:val="002534AE"/>
    <w:rsid w:val="00257224"/>
    <w:rsid w:val="0026066F"/>
    <w:rsid w:val="00264CCE"/>
    <w:rsid w:val="002673FB"/>
    <w:rsid w:val="00271CFB"/>
    <w:rsid w:val="00272C9B"/>
    <w:rsid w:val="00275489"/>
    <w:rsid w:val="00275D60"/>
    <w:rsid w:val="0028133E"/>
    <w:rsid w:val="00290154"/>
    <w:rsid w:val="002956B6"/>
    <w:rsid w:val="002A3DE7"/>
    <w:rsid w:val="002A7471"/>
    <w:rsid w:val="002B5147"/>
    <w:rsid w:val="002B563C"/>
    <w:rsid w:val="002C5B6A"/>
    <w:rsid w:val="002E4861"/>
    <w:rsid w:val="002F011D"/>
    <w:rsid w:val="002F5E3D"/>
    <w:rsid w:val="0030558D"/>
    <w:rsid w:val="003064F5"/>
    <w:rsid w:val="00312058"/>
    <w:rsid w:val="00325265"/>
    <w:rsid w:val="003305D1"/>
    <w:rsid w:val="003306B7"/>
    <w:rsid w:val="00331EFE"/>
    <w:rsid w:val="00355986"/>
    <w:rsid w:val="00362728"/>
    <w:rsid w:val="0037419A"/>
    <w:rsid w:val="00386DCA"/>
    <w:rsid w:val="00390CCB"/>
    <w:rsid w:val="00393576"/>
    <w:rsid w:val="003977DF"/>
    <w:rsid w:val="003979ED"/>
    <w:rsid w:val="003A3B84"/>
    <w:rsid w:val="003A61D7"/>
    <w:rsid w:val="003B639A"/>
    <w:rsid w:val="003B6D38"/>
    <w:rsid w:val="003C097B"/>
    <w:rsid w:val="003C3BF6"/>
    <w:rsid w:val="003C651C"/>
    <w:rsid w:val="003D182A"/>
    <w:rsid w:val="003D6510"/>
    <w:rsid w:val="003D7CA5"/>
    <w:rsid w:val="003D7ED4"/>
    <w:rsid w:val="003E2C8B"/>
    <w:rsid w:val="003E36E4"/>
    <w:rsid w:val="003E4DBF"/>
    <w:rsid w:val="003E5D3B"/>
    <w:rsid w:val="003F36F1"/>
    <w:rsid w:val="003F3FD8"/>
    <w:rsid w:val="00413413"/>
    <w:rsid w:val="00422C53"/>
    <w:rsid w:val="00427306"/>
    <w:rsid w:val="00434639"/>
    <w:rsid w:val="0044101A"/>
    <w:rsid w:val="0044265D"/>
    <w:rsid w:val="0044381F"/>
    <w:rsid w:val="00443E65"/>
    <w:rsid w:val="0044700F"/>
    <w:rsid w:val="0045167A"/>
    <w:rsid w:val="0045290E"/>
    <w:rsid w:val="00465FEC"/>
    <w:rsid w:val="00476DD8"/>
    <w:rsid w:val="00477A1C"/>
    <w:rsid w:val="00482AAD"/>
    <w:rsid w:val="00483FC4"/>
    <w:rsid w:val="0048651A"/>
    <w:rsid w:val="004905F3"/>
    <w:rsid w:val="004921DF"/>
    <w:rsid w:val="00492C7C"/>
    <w:rsid w:val="00493302"/>
    <w:rsid w:val="004A18B5"/>
    <w:rsid w:val="004A3D94"/>
    <w:rsid w:val="004B0EFE"/>
    <w:rsid w:val="004B10E8"/>
    <w:rsid w:val="004B376F"/>
    <w:rsid w:val="004C4F46"/>
    <w:rsid w:val="004C6B6A"/>
    <w:rsid w:val="004D1A93"/>
    <w:rsid w:val="004D2295"/>
    <w:rsid w:val="004E0691"/>
    <w:rsid w:val="004E320F"/>
    <w:rsid w:val="004E4D81"/>
    <w:rsid w:val="004F0549"/>
    <w:rsid w:val="004F1335"/>
    <w:rsid w:val="004F1A7B"/>
    <w:rsid w:val="004F3E48"/>
    <w:rsid w:val="004F41A8"/>
    <w:rsid w:val="004F6706"/>
    <w:rsid w:val="005033AD"/>
    <w:rsid w:val="005039A8"/>
    <w:rsid w:val="00511D99"/>
    <w:rsid w:val="00517CF7"/>
    <w:rsid w:val="005235CA"/>
    <w:rsid w:val="0052738C"/>
    <w:rsid w:val="00533249"/>
    <w:rsid w:val="00535B41"/>
    <w:rsid w:val="00542736"/>
    <w:rsid w:val="005456E3"/>
    <w:rsid w:val="00546BB0"/>
    <w:rsid w:val="0055362E"/>
    <w:rsid w:val="00555779"/>
    <w:rsid w:val="00567B2A"/>
    <w:rsid w:val="005704C6"/>
    <w:rsid w:val="00571F0E"/>
    <w:rsid w:val="00576DEB"/>
    <w:rsid w:val="00577B5A"/>
    <w:rsid w:val="00577FD0"/>
    <w:rsid w:val="00581F9C"/>
    <w:rsid w:val="005914F6"/>
    <w:rsid w:val="005947C3"/>
    <w:rsid w:val="005A276E"/>
    <w:rsid w:val="005A2BB9"/>
    <w:rsid w:val="005B2F1C"/>
    <w:rsid w:val="005C553A"/>
    <w:rsid w:val="005C7578"/>
    <w:rsid w:val="005D5BAB"/>
    <w:rsid w:val="005D609E"/>
    <w:rsid w:val="005E28D3"/>
    <w:rsid w:val="005E498F"/>
    <w:rsid w:val="005E4CC7"/>
    <w:rsid w:val="005F5A27"/>
    <w:rsid w:val="00600E42"/>
    <w:rsid w:val="00602603"/>
    <w:rsid w:val="006070FF"/>
    <w:rsid w:val="0060750F"/>
    <w:rsid w:val="0061421A"/>
    <w:rsid w:val="00635665"/>
    <w:rsid w:val="00636F70"/>
    <w:rsid w:val="0064762A"/>
    <w:rsid w:val="006537B0"/>
    <w:rsid w:val="0065595F"/>
    <w:rsid w:val="0066231A"/>
    <w:rsid w:val="00665996"/>
    <w:rsid w:val="006753AF"/>
    <w:rsid w:val="00680DAB"/>
    <w:rsid w:val="00682B28"/>
    <w:rsid w:val="00682C7C"/>
    <w:rsid w:val="00683670"/>
    <w:rsid w:val="0068397D"/>
    <w:rsid w:val="0068491F"/>
    <w:rsid w:val="00684C0B"/>
    <w:rsid w:val="00686CE6"/>
    <w:rsid w:val="0069240E"/>
    <w:rsid w:val="006A0227"/>
    <w:rsid w:val="006B6E1F"/>
    <w:rsid w:val="006B78B4"/>
    <w:rsid w:val="006C1515"/>
    <w:rsid w:val="006C7577"/>
    <w:rsid w:val="006D0BE1"/>
    <w:rsid w:val="006D0D6A"/>
    <w:rsid w:val="006D211A"/>
    <w:rsid w:val="006D28B6"/>
    <w:rsid w:val="006D65B3"/>
    <w:rsid w:val="006D7FC9"/>
    <w:rsid w:val="006E0360"/>
    <w:rsid w:val="006E7307"/>
    <w:rsid w:val="007075DB"/>
    <w:rsid w:val="00722301"/>
    <w:rsid w:val="00727954"/>
    <w:rsid w:val="00731C37"/>
    <w:rsid w:val="0073419A"/>
    <w:rsid w:val="00737B0F"/>
    <w:rsid w:val="007412B6"/>
    <w:rsid w:val="00744C68"/>
    <w:rsid w:val="00746DD7"/>
    <w:rsid w:val="00756763"/>
    <w:rsid w:val="007571DD"/>
    <w:rsid w:val="00757B47"/>
    <w:rsid w:val="0076459D"/>
    <w:rsid w:val="0076605F"/>
    <w:rsid w:val="00767DDF"/>
    <w:rsid w:val="00786EBF"/>
    <w:rsid w:val="007927B5"/>
    <w:rsid w:val="007937BD"/>
    <w:rsid w:val="007A0C9D"/>
    <w:rsid w:val="007A37FC"/>
    <w:rsid w:val="007A4AFC"/>
    <w:rsid w:val="007B2ABF"/>
    <w:rsid w:val="007B4B67"/>
    <w:rsid w:val="007C00E0"/>
    <w:rsid w:val="007C4215"/>
    <w:rsid w:val="007C71E6"/>
    <w:rsid w:val="007D51E6"/>
    <w:rsid w:val="007E06BB"/>
    <w:rsid w:val="007E085F"/>
    <w:rsid w:val="007E0B34"/>
    <w:rsid w:val="007E2371"/>
    <w:rsid w:val="007E2BA0"/>
    <w:rsid w:val="007E3A8A"/>
    <w:rsid w:val="007F0EE7"/>
    <w:rsid w:val="007F1570"/>
    <w:rsid w:val="007F3867"/>
    <w:rsid w:val="007F68FA"/>
    <w:rsid w:val="008123DE"/>
    <w:rsid w:val="00814404"/>
    <w:rsid w:val="00821EC9"/>
    <w:rsid w:val="00822C8F"/>
    <w:rsid w:val="008274B6"/>
    <w:rsid w:val="0083034C"/>
    <w:rsid w:val="00830AA7"/>
    <w:rsid w:val="00841A65"/>
    <w:rsid w:val="00863591"/>
    <w:rsid w:val="00864055"/>
    <w:rsid w:val="00864B77"/>
    <w:rsid w:val="00870868"/>
    <w:rsid w:val="00870A53"/>
    <w:rsid w:val="008752E1"/>
    <w:rsid w:val="008858D2"/>
    <w:rsid w:val="00887B17"/>
    <w:rsid w:val="00887F9C"/>
    <w:rsid w:val="008906A9"/>
    <w:rsid w:val="00890A2E"/>
    <w:rsid w:val="008A183D"/>
    <w:rsid w:val="008B07F8"/>
    <w:rsid w:val="008B1864"/>
    <w:rsid w:val="008B75F8"/>
    <w:rsid w:val="008C17DF"/>
    <w:rsid w:val="008D10D0"/>
    <w:rsid w:val="008D1514"/>
    <w:rsid w:val="008D6FD1"/>
    <w:rsid w:val="008E69FD"/>
    <w:rsid w:val="008E6AFC"/>
    <w:rsid w:val="008F1236"/>
    <w:rsid w:val="008F76CC"/>
    <w:rsid w:val="00900395"/>
    <w:rsid w:val="00916B38"/>
    <w:rsid w:val="00922384"/>
    <w:rsid w:val="0092690A"/>
    <w:rsid w:val="00931392"/>
    <w:rsid w:val="00932430"/>
    <w:rsid w:val="00942CC3"/>
    <w:rsid w:val="00945B33"/>
    <w:rsid w:val="00945EFB"/>
    <w:rsid w:val="009557FF"/>
    <w:rsid w:val="0096113D"/>
    <w:rsid w:val="009709A7"/>
    <w:rsid w:val="0099013E"/>
    <w:rsid w:val="0099330F"/>
    <w:rsid w:val="00996443"/>
    <w:rsid w:val="009A6FF7"/>
    <w:rsid w:val="009B500F"/>
    <w:rsid w:val="009B5CE2"/>
    <w:rsid w:val="009C1BA3"/>
    <w:rsid w:val="009C2108"/>
    <w:rsid w:val="009D1F6A"/>
    <w:rsid w:val="009E4993"/>
    <w:rsid w:val="00A03D18"/>
    <w:rsid w:val="00A105DC"/>
    <w:rsid w:val="00A11A9D"/>
    <w:rsid w:val="00A21AB2"/>
    <w:rsid w:val="00A21B58"/>
    <w:rsid w:val="00A409A5"/>
    <w:rsid w:val="00A41E70"/>
    <w:rsid w:val="00A4765D"/>
    <w:rsid w:val="00A506BD"/>
    <w:rsid w:val="00A621E1"/>
    <w:rsid w:val="00A64B30"/>
    <w:rsid w:val="00A75A4C"/>
    <w:rsid w:val="00A77F3A"/>
    <w:rsid w:val="00A80780"/>
    <w:rsid w:val="00A83AD4"/>
    <w:rsid w:val="00A84A8E"/>
    <w:rsid w:val="00A9472F"/>
    <w:rsid w:val="00AA0B99"/>
    <w:rsid w:val="00AA1CBB"/>
    <w:rsid w:val="00AA562E"/>
    <w:rsid w:val="00AB14B2"/>
    <w:rsid w:val="00AC0FE6"/>
    <w:rsid w:val="00AD1377"/>
    <w:rsid w:val="00AD1CD2"/>
    <w:rsid w:val="00AF6024"/>
    <w:rsid w:val="00B016C7"/>
    <w:rsid w:val="00B01AFA"/>
    <w:rsid w:val="00B1300C"/>
    <w:rsid w:val="00B16297"/>
    <w:rsid w:val="00B2045A"/>
    <w:rsid w:val="00B34137"/>
    <w:rsid w:val="00B43899"/>
    <w:rsid w:val="00B44136"/>
    <w:rsid w:val="00B51997"/>
    <w:rsid w:val="00B5320C"/>
    <w:rsid w:val="00B5644D"/>
    <w:rsid w:val="00B63B63"/>
    <w:rsid w:val="00B64C8C"/>
    <w:rsid w:val="00B71547"/>
    <w:rsid w:val="00B7299A"/>
    <w:rsid w:val="00B75540"/>
    <w:rsid w:val="00B7783D"/>
    <w:rsid w:val="00B77E84"/>
    <w:rsid w:val="00B84A98"/>
    <w:rsid w:val="00B96001"/>
    <w:rsid w:val="00BA77C4"/>
    <w:rsid w:val="00BB7DB9"/>
    <w:rsid w:val="00BC4341"/>
    <w:rsid w:val="00BD0E4C"/>
    <w:rsid w:val="00BD1B44"/>
    <w:rsid w:val="00BD278A"/>
    <w:rsid w:val="00BD4A34"/>
    <w:rsid w:val="00C11157"/>
    <w:rsid w:val="00C133DA"/>
    <w:rsid w:val="00C13845"/>
    <w:rsid w:val="00C14BF5"/>
    <w:rsid w:val="00C40FE8"/>
    <w:rsid w:val="00C414C1"/>
    <w:rsid w:val="00C41D5E"/>
    <w:rsid w:val="00C45E77"/>
    <w:rsid w:val="00C502BF"/>
    <w:rsid w:val="00C52F37"/>
    <w:rsid w:val="00C550AA"/>
    <w:rsid w:val="00C56B37"/>
    <w:rsid w:val="00C60977"/>
    <w:rsid w:val="00C61E76"/>
    <w:rsid w:val="00C628C3"/>
    <w:rsid w:val="00C65373"/>
    <w:rsid w:val="00C731A1"/>
    <w:rsid w:val="00C8050D"/>
    <w:rsid w:val="00C83342"/>
    <w:rsid w:val="00C83969"/>
    <w:rsid w:val="00C85C77"/>
    <w:rsid w:val="00C90F54"/>
    <w:rsid w:val="00C923BD"/>
    <w:rsid w:val="00CA05FE"/>
    <w:rsid w:val="00CA3633"/>
    <w:rsid w:val="00CB058D"/>
    <w:rsid w:val="00CB4EE2"/>
    <w:rsid w:val="00CD485D"/>
    <w:rsid w:val="00CD5205"/>
    <w:rsid w:val="00CD6DB7"/>
    <w:rsid w:val="00CD7112"/>
    <w:rsid w:val="00CE3EBA"/>
    <w:rsid w:val="00CE6364"/>
    <w:rsid w:val="00CE646F"/>
    <w:rsid w:val="00CF206B"/>
    <w:rsid w:val="00CF23DC"/>
    <w:rsid w:val="00D050B8"/>
    <w:rsid w:val="00D1029C"/>
    <w:rsid w:val="00D10A2F"/>
    <w:rsid w:val="00D14DC4"/>
    <w:rsid w:val="00D152AC"/>
    <w:rsid w:val="00D22C3C"/>
    <w:rsid w:val="00D27A66"/>
    <w:rsid w:val="00D32B6A"/>
    <w:rsid w:val="00D41D6A"/>
    <w:rsid w:val="00D4614B"/>
    <w:rsid w:val="00D53722"/>
    <w:rsid w:val="00D55DD1"/>
    <w:rsid w:val="00D60770"/>
    <w:rsid w:val="00D65646"/>
    <w:rsid w:val="00D714EA"/>
    <w:rsid w:val="00D74581"/>
    <w:rsid w:val="00D92506"/>
    <w:rsid w:val="00D92E34"/>
    <w:rsid w:val="00DA0051"/>
    <w:rsid w:val="00DA7337"/>
    <w:rsid w:val="00DB296C"/>
    <w:rsid w:val="00DB4A11"/>
    <w:rsid w:val="00DC12D5"/>
    <w:rsid w:val="00DE2000"/>
    <w:rsid w:val="00DE6FF4"/>
    <w:rsid w:val="00DE78DF"/>
    <w:rsid w:val="00DF12DC"/>
    <w:rsid w:val="00DF5A66"/>
    <w:rsid w:val="00DF5BCE"/>
    <w:rsid w:val="00E01B77"/>
    <w:rsid w:val="00E050AE"/>
    <w:rsid w:val="00E07D44"/>
    <w:rsid w:val="00E1032E"/>
    <w:rsid w:val="00E112DC"/>
    <w:rsid w:val="00E12F58"/>
    <w:rsid w:val="00E1336A"/>
    <w:rsid w:val="00E152BB"/>
    <w:rsid w:val="00E22573"/>
    <w:rsid w:val="00E22CF7"/>
    <w:rsid w:val="00E426F7"/>
    <w:rsid w:val="00E44F8F"/>
    <w:rsid w:val="00E506CE"/>
    <w:rsid w:val="00E5460F"/>
    <w:rsid w:val="00E54945"/>
    <w:rsid w:val="00E54F3A"/>
    <w:rsid w:val="00E552FC"/>
    <w:rsid w:val="00E62441"/>
    <w:rsid w:val="00E64C38"/>
    <w:rsid w:val="00E66870"/>
    <w:rsid w:val="00E704EB"/>
    <w:rsid w:val="00E80387"/>
    <w:rsid w:val="00E83E9B"/>
    <w:rsid w:val="00E84843"/>
    <w:rsid w:val="00E853DB"/>
    <w:rsid w:val="00E864A7"/>
    <w:rsid w:val="00E92773"/>
    <w:rsid w:val="00E94F4C"/>
    <w:rsid w:val="00EA7D4F"/>
    <w:rsid w:val="00EB0A7B"/>
    <w:rsid w:val="00EC2302"/>
    <w:rsid w:val="00EC2A4D"/>
    <w:rsid w:val="00EC3945"/>
    <w:rsid w:val="00EC5A13"/>
    <w:rsid w:val="00EC67DF"/>
    <w:rsid w:val="00ED3501"/>
    <w:rsid w:val="00ED3AE2"/>
    <w:rsid w:val="00EE7A53"/>
    <w:rsid w:val="00EF3225"/>
    <w:rsid w:val="00F01C04"/>
    <w:rsid w:val="00F11102"/>
    <w:rsid w:val="00F12122"/>
    <w:rsid w:val="00F132F5"/>
    <w:rsid w:val="00F21B84"/>
    <w:rsid w:val="00F44835"/>
    <w:rsid w:val="00F4587C"/>
    <w:rsid w:val="00F471B8"/>
    <w:rsid w:val="00F63C60"/>
    <w:rsid w:val="00F65CF1"/>
    <w:rsid w:val="00F66E24"/>
    <w:rsid w:val="00F743A8"/>
    <w:rsid w:val="00F74FE2"/>
    <w:rsid w:val="00F848DC"/>
    <w:rsid w:val="00F84D80"/>
    <w:rsid w:val="00F86578"/>
    <w:rsid w:val="00F8758F"/>
    <w:rsid w:val="00F878E1"/>
    <w:rsid w:val="00F9081F"/>
    <w:rsid w:val="00F9768B"/>
    <w:rsid w:val="00FA63EC"/>
    <w:rsid w:val="00FB0569"/>
    <w:rsid w:val="00FB3A59"/>
    <w:rsid w:val="00FB4BFB"/>
    <w:rsid w:val="00FC3259"/>
    <w:rsid w:val="00FC6E15"/>
    <w:rsid w:val="00FC6F8E"/>
    <w:rsid w:val="00FD2BFE"/>
    <w:rsid w:val="00FD7294"/>
    <w:rsid w:val="00FE1EB1"/>
    <w:rsid w:val="00FE64B4"/>
    <w:rsid w:val="00FF04AB"/>
    <w:rsid w:val="00FF05D0"/>
    <w:rsid w:val="00FF0FDF"/>
    <w:rsid w:val="00FF179D"/>
    <w:rsid w:val="00FF2ECC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D3269"/>
  <w15:docId w15:val="{C7E107B8-D9C2-414B-BE0F-14AD2E60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3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4C68"/>
    <w:pPr>
      <w:keepNext/>
      <w:spacing w:after="0" w:line="360" w:lineRule="auto"/>
      <w:ind w:left="-426"/>
      <w:jc w:val="center"/>
      <w:outlineLvl w:val="0"/>
    </w:pPr>
    <w:rPr>
      <w:rFonts w:ascii="Book Antiqua" w:eastAsia="Times New Roman" w:hAnsi="Book Antiqua"/>
      <w:b/>
      <w:caps/>
      <w:sz w:val="4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744C68"/>
    <w:pPr>
      <w:keepNext/>
      <w:spacing w:after="0" w:line="360" w:lineRule="auto"/>
      <w:ind w:left="-426"/>
      <w:jc w:val="center"/>
      <w:outlineLvl w:val="2"/>
    </w:pPr>
    <w:rPr>
      <w:rFonts w:ascii="Arial" w:eastAsia="Times New Roman" w:hAnsi="Arial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4C68"/>
    <w:rPr>
      <w:rFonts w:ascii="Book Antiqua" w:hAnsi="Book Antiqua" w:cs="Times New Roman"/>
      <w:b/>
      <w:caps/>
      <w:sz w:val="20"/>
      <w:szCs w:val="20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744C68"/>
    <w:rPr>
      <w:rFonts w:ascii="Arial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uiPriority w:val="99"/>
    <w:qFormat/>
    <w:rsid w:val="00744C6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 w:eastAsia="ru-RU"/>
    </w:rPr>
  </w:style>
  <w:style w:type="table" w:styleId="a4">
    <w:name w:val="Table Grid"/>
    <w:basedOn w:val="a1"/>
    <w:uiPriority w:val="99"/>
    <w:rsid w:val="00744C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744C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744C68"/>
    <w:rPr>
      <w:rFonts w:cs="Times New Roman"/>
      <w:i/>
      <w:iCs/>
    </w:rPr>
  </w:style>
  <w:style w:type="paragraph" w:customStyle="1" w:styleId="western">
    <w:name w:val="western"/>
    <w:basedOn w:val="a"/>
    <w:uiPriority w:val="99"/>
    <w:rsid w:val="00CD711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40"/>
      <w:szCs w:val="40"/>
      <w:lang w:val="uk-UA" w:eastAsia="uk-UA"/>
    </w:rPr>
  </w:style>
  <w:style w:type="paragraph" w:styleId="a7">
    <w:name w:val="List Paragraph"/>
    <w:basedOn w:val="a"/>
    <w:uiPriority w:val="99"/>
    <w:qFormat/>
    <w:rsid w:val="00CD711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73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737B0F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173EF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173EF7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73EF7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173E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2E57-66E9-4DF6-8682-FAB98713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MS433_1</cp:lastModifiedBy>
  <cp:revision>19</cp:revision>
  <cp:lastPrinted>2022-10-13T09:34:00Z</cp:lastPrinted>
  <dcterms:created xsi:type="dcterms:W3CDTF">2021-11-17T07:44:00Z</dcterms:created>
  <dcterms:modified xsi:type="dcterms:W3CDTF">2022-10-13T09:38:00Z</dcterms:modified>
</cp:coreProperties>
</file>