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C25" w:rsidRPr="003960A3" w:rsidRDefault="00CC07AB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419100" cy="571500"/>
            <wp:effectExtent l="0" t="0" r="0" b="0"/>
            <wp:docPr id="1" name="image1.png" descr="https://lh4.googleusercontent.com/lyfGKHz31y-RvWZ9K6zYNNqeQM9ido3zboXb7RjVWkvV4PrpLNrIswKY_0JYGn8R4Fwg2yNAQE4cuHWo7cqkCwQ0e4bpYJn0RyMA_KgAYMiZpSt8huVfabCctaOxcGS8xBfYPtW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https://lh4.googleusercontent.com/lyfGKHz31y-RvWZ9K6zYNNqeQM9ido3zboXb7RjVWkvV4PrpLNrIswKY_0JYGn8R4Fwg2yNAQE4cuHWo7cqkCwQ0e4bpYJn0RyMA_KgAYMiZpSt8huVfabCctaOxcGS8xBfYPtW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571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C19BC" w:rsidRDefault="008C19BC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583C25" w:rsidRPr="003960A3" w:rsidRDefault="00CC07AB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</w:pPr>
      <w:r w:rsidRPr="003960A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УКРАЇНА</w:t>
      </w:r>
    </w:p>
    <w:p w:rsidR="00583C25" w:rsidRPr="003960A3" w:rsidRDefault="000F4DA0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960A3">
        <w:rPr>
          <w:rFonts w:ascii="Times New Roman" w:eastAsia="Times New Roman" w:hAnsi="Times New Roman" w:cs="Times New Roman"/>
          <w:sz w:val="24"/>
          <w:szCs w:val="24"/>
          <w:lang w:val="uk-UA"/>
        </w:rPr>
        <w:t>МАЛИНСЬКА МІСЬКА РАДА</w:t>
      </w:r>
    </w:p>
    <w:p w:rsidR="000F4DA0" w:rsidRPr="003960A3" w:rsidRDefault="000F4DA0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960A3">
        <w:rPr>
          <w:rFonts w:ascii="Times New Roman" w:eastAsia="Times New Roman" w:hAnsi="Times New Roman" w:cs="Times New Roman"/>
          <w:sz w:val="24"/>
          <w:szCs w:val="24"/>
          <w:lang w:val="uk-UA"/>
        </w:rPr>
        <w:t>ЖИТОМИРСЬКОЇ ОБЛАСТІ</w:t>
      </w:r>
    </w:p>
    <w:p w:rsidR="000F4DA0" w:rsidRPr="003960A3" w:rsidRDefault="000F4DA0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83C25" w:rsidRPr="003960A3" w:rsidRDefault="00CC07AB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960A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ВИКОНАВЧИЙ КОМІТЕТ</w:t>
      </w:r>
    </w:p>
    <w:p w:rsidR="000F4DA0" w:rsidRPr="003960A3" w:rsidRDefault="000F4DA0">
      <w:pPr>
        <w:pStyle w:val="10"/>
        <w:spacing w:after="0" w:line="240" w:lineRule="auto"/>
        <w:ind w:right="-19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583C25" w:rsidRPr="008C19BC" w:rsidRDefault="00CC07AB">
      <w:pPr>
        <w:pStyle w:val="10"/>
        <w:spacing w:after="0" w:line="240" w:lineRule="auto"/>
        <w:ind w:right="-198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  <w:lang w:val="uk-UA"/>
        </w:rPr>
      </w:pPr>
      <w:r w:rsidRPr="008C19BC">
        <w:rPr>
          <w:rFonts w:ascii="Times New Roman" w:eastAsia="Times New Roman" w:hAnsi="Times New Roman" w:cs="Times New Roman"/>
          <w:b/>
          <w:color w:val="000000"/>
          <w:sz w:val="48"/>
          <w:szCs w:val="48"/>
          <w:lang w:val="uk-UA"/>
        </w:rPr>
        <w:t>РІШЕННЯ</w:t>
      </w:r>
    </w:p>
    <w:p w:rsidR="00583C25" w:rsidRPr="008C19BC" w:rsidRDefault="00583C25">
      <w:pPr>
        <w:pStyle w:val="10"/>
        <w:spacing w:after="0" w:line="240" w:lineRule="auto"/>
        <w:ind w:right="-198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</w:p>
    <w:p w:rsidR="00583C25" w:rsidRPr="008C19BC" w:rsidRDefault="00CC07AB">
      <w:pPr>
        <w:pStyle w:val="1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</w:pPr>
      <w:r w:rsidRPr="008C19BC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val="uk-UA"/>
        </w:rPr>
        <w:t xml:space="preserve">від </w:t>
      </w:r>
      <w:r w:rsidR="00E2581C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val="uk-UA"/>
        </w:rPr>
        <w:t>0</w:t>
      </w:r>
      <w:r w:rsidR="00647006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val="uk-UA"/>
        </w:rPr>
        <w:t>5</w:t>
      </w:r>
      <w:r w:rsidR="008C19BC" w:rsidRPr="008C19BC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val="uk-UA"/>
        </w:rPr>
        <w:t>.0</w:t>
      </w:r>
      <w:r w:rsidR="00E2581C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val="uk-UA"/>
        </w:rPr>
        <w:t>8</w:t>
      </w:r>
      <w:r w:rsidR="008C19BC" w:rsidRPr="008C19BC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val="uk-UA"/>
        </w:rPr>
        <w:t xml:space="preserve">.2019  </w:t>
      </w:r>
      <w:r w:rsidRPr="008C19BC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val="uk-UA"/>
        </w:rPr>
        <w:t xml:space="preserve"> №</w:t>
      </w:r>
      <w:r w:rsidR="008C19BC" w:rsidRPr="008C19BC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val="uk-UA"/>
        </w:rPr>
        <w:t xml:space="preserve">  116</w:t>
      </w:r>
    </w:p>
    <w:p w:rsidR="00094B8A" w:rsidRPr="003960A3" w:rsidRDefault="00542D01">
      <w:pPr>
        <w:pStyle w:val="10"/>
        <w:spacing w:after="0" w:line="240" w:lineRule="auto"/>
        <w:ind w:right="38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</w:t>
      </w:r>
      <w:r w:rsidR="00F37B23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затвердження</w:t>
      </w:r>
      <w:r w:rsidR="00D62FD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41E3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</w:t>
      </w:r>
      <w:r w:rsidR="00094B8A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оложення </w:t>
      </w:r>
    </w:p>
    <w:p w:rsidR="00542D01" w:rsidRPr="003960A3" w:rsidRDefault="00094B8A" w:rsidP="00B358DD">
      <w:pPr>
        <w:pStyle w:val="10"/>
        <w:spacing w:after="0" w:line="240" w:lineRule="auto"/>
        <w:ind w:right="3839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«П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 систему енергетичного менеджменту</w:t>
      </w:r>
      <w:r w:rsidR="006C1D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42D01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="00542D01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м.Малин</w:t>
      </w:r>
      <w:r w:rsidR="00092A42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proofErr w:type="spellEnd"/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</w:p>
    <w:p w:rsidR="00542D01" w:rsidRPr="003960A3" w:rsidRDefault="00542D01" w:rsidP="00542D01">
      <w:pPr>
        <w:pStyle w:val="1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9013E" w:rsidRPr="003960A3" w:rsidRDefault="00F37B23" w:rsidP="00B358DD">
      <w:pPr>
        <w:tabs>
          <w:tab w:val="left" w:pos="567"/>
          <w:tab w:val="left" w:pos="2985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енергозбереження» та </w:t>
      </w:r>
      <w:r w:rsidR="000471A7" w:rsidRPr="003960A3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Законом</w:t>
      </w:r>
      <w:r w:rsidRPr="003960A3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 України «Про місцеве самоврядування в Україні»</w:t>
      </w: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відповідно до Указу Президента України від 16 червня 1999 року № 662/99 «Про заходи щодо скорочення енергоспоживання бюджетними установами, організаціями та казенними підприємствами», розпорядження Кабінету Міністрів України від 26 квітня 2017 року № 732-р «Про затвердження плану заходів із впровадження систем енергетичного менеджменту в бюджетних установах» з </w:t>
      </w:r>
      <w:r w:rsidR="00542D01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метою запровадження системи енергетичного менеджменту для підвищення енергетичної ефективності будівель бюджетних установ, </w:t>
      </w:r>
      <w:r w:rsidR="00542D01" w:rsidRPr="003960A3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створення та координації функціонування муніципальної системи енергетичного менеджменту </w:t>
      </w:r>
      <w:proofErr w:type="spellStart"/>
      <w:r w:rsidR="00542D01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м.Малина</w:t>
      </w:r>
      <w:proofErr w:type="spellEnd"/>
      <w:r w:rsidR="00542D01" w:rsidRPr="003960A3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, </w:t>
      </w:r>
      <w:r w:rsidR="0089013E" w:rsidRPr="003960A3">
        <w:rPr>
          <w:rFonts w:ascii="Times New Roman" w:hAnsi="Times New Roman" w:cs="Times New Roman"/>
          <w:sz w:val="28"/>
          <w:szCs w:val="28"/>
          <w:lang w:val="uk-UA"/>
        </w:rPr>
        <w:t>виконавчий комітет міської ради</w:t>
      </w:r>
    </w:p>
    <w:p w:rsidR="0089013E" w:rsidRPr="003960A3" w:rsidRDefault="0089013E" w:rsidP="00B358DD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sz w:val="28"/>
          <w:szCs w:val="28"/>
          <w:lang w:val="uk-UA"/>
        </w:rPr>
        <w:t>В И Р І Ш И В</w:t>
      </w:r>
      <w:r w:rsidR="000D427A" w:rsidRPr="003960A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D427A" w:rsidRPr="003960A3" w:rsidRDefault="000D427A" w:rsidP="0089013E">
      <w:pPr>
        <w:tabs>
          <w:tab w:val="left" w:pos="2985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013E" w:rsidRPr="003960A3" w:rsidRDefault="0089013E" w:rsidP="008901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0E7D9B">
        <w:rPr>
          <w:lang w:val="uk-UA"/>
        </w:rPr>
        <w:t> </w:t>
      </w:r>
      <w:r w:rsidR="00542D01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Положення </w:t>
      </w:r>
      <w:r w:rsidR="00441E37">
        <w:rPr>
          <w:rFonts w:ascii="Times New Roman" w:hAnsi="Times New Roman" w:cs="Times New Roman"/>
          <w:sz w:val="28"/>
          <w:szCs w:val="28"/>
          <w:lang w:val="uk-UA"/>
        </w:rPr>
        <w:t>«П</w:t>
      </w:r>
      <w:r w:rsidR="00542D01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ро систему енергетичного менеджменту </w:t>
      </w:r>
      <w:r w:rsidR="00441E37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="00441E37">
        <w:rPr>
          <w:rFonts w:ascii="Times New Roman" w:hAnsi="Times New Roman" w:cs="Times New Roman"/>
          <w:sz w:val="28"/>
          <w:szCs w:val="28"/>
          <w:lang w:val="uk-UA"/>
        </w:rPr>
        <w:t>м.Малині</w:t>
      </w:r>
      <w:proofErr w:type="spellEnd"/>
      <w:r w:rsidR="00441E37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542D01" w:rsidRPr="003960A3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647006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542D01" w:rsidRPr="003960A3">
        <w:rPr>
          <w:rFonts w:ascii="Times New Roman" w:hAnsi="Times New Roman" w:cs="Times New Roman"/>
          <w:sz w:val="28"/>
          <w:szCs w:val="28"/>
          <w:lang w:val="uk-UA"/>
        </w:rPr>
        <w:t>одаток 1).</w:t>
      </w:r>
    </w:p>
    <w:p w:rsidR="0089013E" w:rsidRPr="003960A3" w:rsidRDefault="0089013E" w:rsidP="008901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0E7D9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42D01" w:rsidRPr="003960A3">
        <w:rPr>
          <w:rFonts w:ascii="Times New Roman" w:hAnsi="Times New Roman" w:cs="Times New Roman"/>
          <w:sz w:val="28"/>
          <w:szCs w:val="28"/>
          <w:lang w:val="uk-UA"/>
        </w:rPr>
        <w:t>Керів</w:t>
      </w:r>
      <w:r w:rsidR="00542D01" w:rsidRPr="003960A3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никам структурних підрозділів бюджетної сфери </w:t>
      </w:r>
      <w:proofErr w:type="spellStart"/>
      <w:r w:rsidR="00542D01" w:rsidRPr="003960A3">
        <w:rPr>
          <w:rFonts w:ascii="Times New Roman" w:hAnsi="Times New Roman" w:cs="Times New Roman"/>
          <w:sz w:val="28"/>
          <w:szCs w:val="28"/>
          <w:lang w:val="uk-UA"/>
        </w:rPr>
        <w:t>м.Малина</w:t>
      </w:r>
      <w:proofErr w:type="spellEnd"/>
    </w:p>
    <w:p w:rsidR="0089013E" w:rsidRPr="003960A3" w:rsidRDefault="008C19BC" w:rsidP="008C19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з</w:t>
      </w:r>
      <w:r w:rsidR="00542D01" w:rsidRPr="003960A3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дійснити заходи по впровадженню системи енергетичного менеджменту та </w:t>
      </w:r>
      <w:proofErr w:type="spellStart"/>
      <w:r w:rsidR="00542D01" w:rsidRPr="003960A3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енерго</w:t>
      </w:r>
      <w:r w:rsidR="000D427A" w:rsidRPr="003960A3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моніторингу</w:t>
      </w:r>
      <w:proofErr w:type="spellEnd"/>
      <w:r w:rsidR="000D427A" w:rsidRPr="003960A3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згідно з Положенням.</w:t>
      </w:r>
    </w:p>
    <w:p w:rsidR="0089013E" w:rsidRPr="003960A3" w:rsidRDefault="008C19BC" w:rsidP="008901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3.</w:t>
      </w:r>
      <w:r w:rsidR="00372F4B">
        <w:rPr>
          <w:rFonts w:ascii="Times New Roman" w:hAnsi="Times New Roman" w:cs="Times New Roman"/>
          <w:sz w:val="28"/>
          <w:szCs w:val="28"/>
          <w:highlight w:val="white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П</w:t>
      </w:r>
      <w:r w:rsidR="000C7F62" w:rsidRPr="003960A3">
        <w:rPr>
          <w:rFonts w:ascii="Times New Roman" w:hAnsi="Times New Roman" w:cs="Times New Roman"/>
          <w:sz w:val="28"/>
          <w:szCs w:val="28"/>
          <w:highlight w:val="white"/>
          <w:lang w:val="uk-UA"/>
        </w:rPr>
        <w:t>р</w:t>
      </w:r>
      <w:r w:rsidR="00E511B0" w:rsidRPr="003960A3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изначити відповідальними за впровадження комплексу заходів із </w:t>
      </w:r>
      <w:r w:rsidR="00542D01" w:rsidRPr="003960A3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запровадження системи енергетичного менеджменту та </w:t>
      </w:r>
      <w:proofErr w:type="spellStart"/>
      <w:r w:rsidR="00542D01" w:rsidRPr="003960A3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енергомоніторингу</w:t>
      </w:r>
      <w:proofErr w:type="spellEnd"/>
      <w:r w:rsidR="00542D01" w:rsidRPr="003960A3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на кожному об’єкті комунальної або іншої форми власності, на яких оплата за спожиті енергетичні та інші ресурси виконується з міс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ьк</w:t>
      </w:r>
      <w:r w:rsidR="00542D01" w:rsidRPr="003960A3">
        <w:rPr>
          <w:rFonts w:ascii="Times New Roman" w:hAnsi="Times New Roman" w:cs="Times New Roman"/>
          <w:sz w:val="28"/>
          <w:szCs w:val="28"/>
          <w:highlight w:val="white"/>
          <w:lang w:val="uk-UA"/>
        </w:rPr>
        <w:t>ого бюджету або з дотацій, с</w:t>
      </w:r>
      <w:r w:rsidR="00E511B0" w:rsidRPr="003960A3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убвенцій бюджетів </w:t>
      </w:r>
      <w:r>
        <w:rPr>
          <w:rFonts w:ascii="Times New Roman" w:hAnsi="Times New Roman" w:cs="Times New Roman"/>
          <w:sz w:val="28"/>
          <w:szCs w:val="28"/>
          <w:highlight w:val="white"/>
          <w:lang w:val="uk-UA"/>
        </w:rPr>
        <w:t>інших</w:t>
      </w:r>
      <w:r w:rsidR="00E511B0" w:rsidRPr="003960A3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 рівнів</w:t>
      </w:r>
      <w:r w:rsidR="00E511B0" w:rsidRPr="003960A3">
        <w:rPr>
          <w:rFonts w:ascii="Times New Roman" w:hAnsi="Times New Roman" w:cs="Times New Roman"/>
          <w:sz w:val="28"/>
          <w:szCs w:val="28"/>
          <w:lang w:val="uk-UA"/>
        </w:rPr>
        <w:t>, що знаходяться у їх підпорядкуванні:</w:t>
      </w:r>
    </w:p>
    <w:p w:rsidR="00E511B0" w:rsidRPr="003960A3" w:rsidRDefault="00E511B0" w:rsidP="0089013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C7F62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відділу освіти – </w:t>
      </w:r>
      <w:proofErr w:type="spellStart"/>
      <w:r w:rsidR="000C7F62" w:rsidRPr="003960A3">
        <w:rPr>
          <w:rFonts w:ascii="Times New Roman" w:hAnsi="Times New Roman" w:cs="Times New Roman"/>
          <w:sz w:val="28"/>
          <w:szCs w:val="28"/>
          <w:lang w:val="uk-UA"/>
        </w:rPr>
        <w:t>Шеренка</w:t>
      </w:r>
      <w:proofErr w:type="spellEnd"/>
      <w:r w:rsidR="000C7F62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М.В.;</w:t>
      </w:r>
    </w:p>
    <w:p w:rsidR="000C7F62" w:rsidRPr="003960A3" w:rsidRDefault="000C7F62" w:rsidP="000C7F62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- начальника відділу культури – </w:t>
      </w:r>
      <w:proofErr w:type="spellStart"/>
      <w:r w:rsidRPr="003960A3">
        <w:rPr>
          <w:rFonts w:ascii="Times New Roman" w:hAnsi="Times New Roman" w:cs="Times New Roman"/>
          <w:sz w:val="28"/>
          <w:szCs w:val="28"/>
          <w:lang w:val="uk-UA"/>
        </w:rPr>
        <w:t>Журович</w:t>
      </w:r>
      <w:proofErr w:type="spellEnd"/>
      <w:r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О.А.;</w:t>
      </w:r>
    </w:p>
    <w:p w:rsidR="00664EF3" w:rsidRPr="003960A3" w:rsidRDefault="00664EF3" w:rsidP="000C7F62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sz w:val="28"/>
          <w:szCs w:val="28"/>
          <w:lang w:val="uk-UA"/>
        </w:rPr>
        <w:t>- начальника управління УПСЗН – Недогарка С.І.;</w:t>
      </w:r>
    </w:p>
    <w:p w:rsidR="000C7F62" w:rsidRPr="003960A3" w:rsidRDefault="000C7F62" w:rsidP="000C7F62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sz w:val="28"/>
          <w:szCs w:val="28"/>
          <w:lang w:val="uk-UA"/>
        </w:rPr>
        <w:t>- головного лікаря</w:t>
      </w:r>
      <w:r w:rsidR="000D427A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ММРТМО</w:t>
      </w:r>
      <w:r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3960A3">
        <w:rPr>
          <w:rFonts w:ascii="Times New Roman" w:hAnsi="Times New Roman" w:cs="Times New Roman"/>
          <w:sz w:val="28"/>
          <w:szCs w:val="28"/>
          <w:lang w:val="uk-UA"/>
        </w:rPr>
        <w:t>Швидун</w:t>
      </w:r>
      <w:proofErr w:type="spellEnd"/>
      <w:r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В.Н.;</w:t>
      </w:r>
    </w:p>
    <w:p w:rsidR="000C7F62" w:rsidRPr="003960A3" w:rsidRDefault="000D427A" w:rsidP="000C7F62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sz w:val="28"/>
          <w:szCs w:val="28"/>
          <w:lang w:val="uk-UA"/>
        </w:rPr>
        <w:t>- головного лікаря КНП М</w:t>
      </w:r>
      <w:r w:rsidR="000C7F62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ЦПМСД – </w:t>
      </w:r>
      <w:proofErr w:type="spellStart"/>
      <w:r w:rsidR="000C7F62" w:rsidRPr="003960A3">
        <w:rPr>
          <w:rFonts w:ascii="Times New Roman" w:hAnsi="Times New Roman" w:cs="Times New Roman"/>
          <w:sz w:val="28"/>
          <w:szCs w:val="28"/>
          <w:lang w:val="uk-UA"/>
        </w:rPr>
        <w:t>Андрійцева</w:t>
      </w:r>
      <w:proofErr w:type="spellEnd"/>
      <w:r w:rsidR="000C7F62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О.М</w:t>
      </w:r>
      <w:r w:rsidR="007862CF" w:rsidRPr="003960A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80BF3" w:rsidRPr="003960A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80BF3" w:rsidRDefault="00D80BF3" w:rsidP="000C7F62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sz w:val="28"/>
          <w:szCs w:val="28"/>
          <w:lang w:val="uk-UA"/>
        </w:rPr>
        <w:t>- головного лікаря МСО – Капустіна С.О.</w:t>
      </w:r>
    </w:p>
    <w:p w:rsidR="008C19BC" w:rsidRPr="003960A3" w:rsidRDefault="008C19BC" w:rsidP="000C7F62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</w:p>
    <w:p w:rsidR="00B358DD" w:rsidRDefault="00B358DD" w:rsidP="000C7F62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</w:p>
    <w:p w:rsidR="00B358DD" w:rsidRDefault="00B358DD" w:rsidP="000C7F62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</w:p>
    <w:p w:rsidR="000C7F62" w:rsidRPr="003960A3" w:rsidRDefault="008C19BC" w:rsidP="00B358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64EF3" w:rsidRPr="003960A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1157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64EF3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Начальникам </w:t>
      </w:r>
      <w:r w:rsidR="000C7F62" w:rsidRPr="003960A3">
        <w:rPr>
          <w:rFonts w:ascii="Times New Roman" w:hAnsi="Times New Roman" w:cs="Times New Roman"/>
          <w:sz w:val="28"/>
          <w:szCs w:val="28"/>
          <w:lang w:val="uk-UA"/>
        </w:rPr>
        <w:t>відділів освіти та культури</w:t>
      </w:r>
      <w:r w:rsidR="00664EF3" w:rsidRPr="003960A3">
        <w:rPr>
          <w:rFonts w:ascii="Times New Roman" w:hAnsi="Times New Roman" w:cs="Times New Roman"/>
          <w:sz w:val="28"/>
          <w:szCs w:val="28"/>
          <w:lang w:val="uk-UA"/>
        </w:rPr>
        <w:t>, начальнику управління</w:t>
      </w:r>
      <w:r w:rsidR="00B358DD">
        <w:rPr>
          <w:rFonts w:ascii="Times New Roman" w:hAnsi="Times New Roman" w:cs="Times New Roman"/>
          <w:sz w:val="28"/>
          <w:szCs w:val="28"/>
          <w:lang w:val="uk-UA"/>
        </w:rPr>
        <w:t xml:space="preserve"> праці та соціального захисту населення </w:t>
      </w:r>
      <w:r w:rsidR="00664EF3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7F62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міської ради, головним лікарям </w:t>
      </w:r>
      <w:r w:rsidR="007862CF" w:rsidRPr="003960A3">
        <w:rPr>
          <w:rFonts w:ascii="Times New Roman" w:hAnsi="Times New Roman" w:cs="Times New Roman"/>
          <w:sz w:val="28"/>
          <w:szCs w:val="28"/>
          <w:lang w:val="uk-UA"/>
        </w:rPr>
        <w:t>ММРТМО</w:t>
      </w:r>
      <w:r w:rsidR="00D80BF3" w:rsidRPr="003960A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862CF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КЗ ММЦПМСД </w:t>
      </w:r>
      <w:r w:rsidR="00D80BF3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та МСО </w:t>
      </w:r>
      <w:r w:rsidR="007862CF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val="uk-UA"/>
        </w:rPr>
        <w:t>10.08.2019</w:t>
      </w:r>
      <w:r w:rsidR="000C7F62" w:rsidRPr="003960A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C7F62" w:rsidRPr="003960A3" w:rsidRDefault="000C7F62" w:rsidP="00B358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- призначити своїми наказами </w:t>
      </w:r>
      <w:proofErr w:type="spellStart"/>
      <w:r w:rsidR="0076551F" w:rsidRPr="003960A3">
        <w:rPr>
          <w:rFonts w:ascii="Times New Roman" w:hAnsi="Times New Roman" w:cs="Times New Roman"/>
          <w:sz w:val="28"/>
          <w:szCs w:val="28"/>
          <w:lang w:val="uk-UA"/>
        </w:rPr>
        <w:t>енергоменеджерів</w:t>
      </w:r>
      <w:proofErr w:type="spellEnd"/>
      <w:r w:rsidR="0076551F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напрямку та </w:t>
      </w:r>
      <w:proofErr w:type="spellStart"/>
      <w:r w:rsidR="0076551F" w:rsidRPr="003960A3">
        <w:rPr>
          <w:rFonts w:ascii="Times New Roman" w:hAnsi="Times New Roman" w:cs="Times New Roman"/>
          <w:sz w:val="28"/>
          <w:szCs w:val="28"/>
          <w:lang w:val="uk-UA"/>
        </w:rPr>
        <w:t>енергоменеджерів</w:t>
      </w:r>
      <w:proofErr w:type="spellEnd"/>
      <w:r w:rsidR="0076551F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об’єктів </w:t>
      </w:r>
      <w:r w:rsidRPr="003960A3">
        <w:rPr>
          <w:rFonts w:ascii="Times New Roman" w:hAnsi="Times New Roman" w:cs="Times New Roman"/>
          <w:sz w:val="28"/>
          <w:szCs w:val="28"/>
          <w:lang w:val="uk-UA"/>
        </w:rPr>
        <w:t>підпорядк</w:t>
      </w:r>
      <w:r w:rsidR="0076551F" w:rsidRPr="003960A3">
        <w:rPr>
          <w:rFonts w:ascii="Times New Roman" w:hAnsi="Times New Roman" w:cs="Times New Roman"/>
          <w:sz w:val="28"/>
          <w:szCs w:val="28"/>
          <w:lang w:val="uk-UA"/>
        </w:rPr>
        <w:t>ованих закладів, відповідальних</w:t>
      </w:r>
      <w:r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за збір та своєчасну подачу інформації про споживання енергоресурсів, включивши ці функції в їх посадові обов’язки;</w:t>
      </w:r>
    </w:p>
    <w:p w:rsidR="000C7F62" w:rsidRPr="003960A3" w:rsidRDefault="000C7F62" w:rsidP="00B358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- надіслати </w:t>
      </w:r>
      <w:r w:rsidR="008C19BC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 житлово-комунального госп</w:t>
      </w:r>
      <w:r w:rsidR="0099007F">
        <w:rPr>
          <w:rFonts w:ascii="Times New Roman" w:hAnsi="Times New Roman" w:cs="Times New Roman"/>
          <w:sz w:val="28"/>
          <w:szCs w:val="28"/>
          <w:lang w:val="uk-UA"/>
        </w:rPr>
        <w:t xml:space="preserve">одарства  </w:t>
      </w:r>
      <w:r w:rsidR="0076551F" w:rsidRPr="003960A3">
        <w:rPr>
          <w:rFonts w:ascii="Times New Roman" w:hAnsi="Times New Roman" w:cs="Times New Roman"/>
          <w:sz w:val="28"/>
          <w:szCs w:val="28"/>
          <w:lang w:val="uk-UA"/>
        </w:rPr>
        <w:t>копії наказів про призначення,</w:t>
      </w:r>
      <w:r w:rsidR="0076551F" w:rsidRPr="003960A3">
        <w:rPr>
          <w:rFonts w:ascii="Times New Roman" w:hAnsi="Times New Roman" w:cs="Times New Roman"/>
          <w:sz w:val="28"/>
          <w:lang w:val="uk-UA"/>
        </w:rPr>
        <w:t>додатково вказавши номери контактних телефонів та електронні адреси осіб, призначених за збір і подачу інформації про споживання енергоресурсів.</w:t>
      </w:r>
    </w:p>
    <w:p w:rsidR="0076551F" w:rsidRPr="003960A3" w:rsidRDefault="008C19BC" w:rsidP="00B358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5</w:t>
      </w:r>
      <w:r w:rsidR="0076551F" w:rsidRPr="003960A3">
        <w:rPr>
          <w:rFonts w:ascii="Times New Roman" w:hAnsi="Times New Roman" w:cs="Times New Roman"/>
          <w:sz w:val="28"/>
          <w:lang w:val="uk-UA"/>
        </w:rPr>
        <w:t>.</w:t>
      </w:r>
      <w:r w:rsidR="0031157A">
        <w:rPr>
          <w:rFonts w:ascii="Times New Roman" w:hAnsi="Times New Roman" w:cs="Times New Roman"/>
          <w:sz w:val="28"/>
          <w:lang w:val="en-US"/>
        </w:rPr>
        <w:t> </w:t>
      </w:r>
      <w:r w:rsidR="0076551F" w:rsidRPr="003960A3">
        <w:rPr>
          <w:rFonts w:ascii="Times New Roman" w:hAnsi="Times New Roman" w:cs="Times New Roman"/>
          <w:sz w:val="28"/>
          <w:lang w:val="uk-UA"/>
        </w:rPr>
        <w:t>Управлінню житлово-комунального господ</w:t>
      </w:r>
      <w:r w:rsidR="0099007F">
        <w:rPr>
          <w:rFonts w:ascii="Times New Roman" w:hAnsi="Times New Roman" w:cs="Times New Roman"/>
          <w:sz w:val="28"/>
          <w:lang w:val="uk-UA"/>
        </w:rPr>
        <w:t xml:space="preserve">арства </w:t>
      </w:r>
      <w:r w:rsidR="0076551F" w:rsidRPr="003960A3">
        <w:rPr>
          <w:rFonts w:ascii="Times New Roman" w:hAnsi="Times New Roman" w:cs="Times New Roman"/>
          <w:sz w:val="28"/>
          <w:lang w:val="uk-UA"/>
        </w:rPr>
        <w:t xml:space="preserve"> забезпечити збір, обробку та узагальнення інформаці</w:t>
      </w:r>
      <w:r w:rsidR="000D427A" w:rsidRPr="003960A3">
        <w:rPr>
          <w:rFonts w:ascii="Times New Roman" w:hAnsi="Times New Roman" w:cs="Times New Roman"/>
          <w:sz w:val="28"/>
          <w:lang w:val="uk-UA"/>
        </w:rPr>
        <w:t>ї</w:t>
      </w:r>
      <w:r w:rsidR="0076551F" w:rsidRPr="003960A3">
        <w:rPr>
          <w:rFonts w:ascii="Times New Roman" w:hAnsi="Times New Roman" w:cs="Times New Roman"/>
          <w:sz w:val="28"/>
          <w:lang w:val="uk-UA"/>
        </w:rPr>
        <w:t xml:space="preserve">, необхідної для проведення енергетичного менеджменту в бюджетних установах міста. </w:t>
      </w:r>
    </w:p>
    <w:p w:rsidR="004B44C3" w:rsidRPr="003960A3" w:rsidRDefault="008C19BC" w:rsidP="00B358DD">
      <w:pPr>
        <w:tabs>
          <w:tab w:val="left" w:pos="0"/>
          <w:tab w:val="left" w:pos="567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89013E" w:rsidRPr="003960A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1157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B44C3" w:rsidRPr="003960A3">
        <w:rPr>
          <w:rFonts w:ascii="Times New Roman" w:hAnsi="Times New Roman" w:cs="Times New Roman"/>
          <w:sz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4B44C3" w:rsidRPr="003960A3">
        <w:rPr>
          <w:rFonts w:ascii="Times New Roman" w:hAnsi="Times New Roman" w:cs="Times New Roman"/>
          <w:sz w:val="28"/>
          <w:lang w:val="uk-UA"/>
        </w:rPr>
        <w:t>ПіковськогоП.В</w:t>
      </w:r>
      <w:proofErr w:type="spellEnd"/>
      <w:r w:rsidR="004B44C3" w:rsidRPr="003960A3">
        <w:rPr>
          <w:rFonts w:ascii="Times New Roman" w:hAnsi="Times New Roman" w:cs="Times New Roman"/>
          <w:sz w:val="28"/>
          <w:lang w:val="uk-UA"/>
        </w:rPr>
        <w:t>.</w:t>
      </w:r>
    </w:p>
    <w:p w:rsidR="004B44C3" w:rsidRPr="003960A3" w:rsidRDefault="004B44C3" w:rsidP="00B358DD">
      <w:pPr>
        <w:tabs>
          <w:tab w:val="left" w:pos="0"/>
          <w:tab w:val="left" w:pos="567"/>
        </w:tabs>
        <w:spacing w:after="0" w:line="240" w:lineRule="auto"/>
        <w:ind w:firstLine="142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092A42" w:rsidRPr="003960A3" w:rsidRDefault="00092A42" w:rsidP="00B358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583C25" w:rsidRPr="003960A3" w:rsidRDefault="000F4DA0">
      <w:pPr>
        <w:pStyle w:val="1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Міський 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голова   </w:t>
      </w:r>
      <w:r w:rsidR="006470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</w:t>
      </w:r>
      <w:r w:rsidR="00B358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6470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О.Г. Шостак</w:t>
      </w:r>
    </w:p>
    <w:p w:rsidR="002B1C68" w:rsidRPr="003960A3" w:rsidRDefault="002B1C68">
      <w:pPr>
        <w:pStyle w:val="10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B1C68" w:rsidRPr="003960A3" w:rsidRDefault="002B1C68">
      <w:pPr>
        <w:pStyle w:val="10"/>
        <w:spacing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highlight w:val="white"/>
          <w:lang w:val="uk-UA"/>
        </w:rPr>
      </w:pPr>
    </w:p>
    <w:p w:rsidR="0076551F" w:rsidRPr="003960A3" w:rsidRDefault="0076551F" w:rsidP="002B1C68">
      <w:pPr>
        <w:tabs>
          <w:tab w:val="left" w:pos="2985"/>
        </w:tabs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76551F" w:rsidRPr="003960A3" w:rsidRDefault="0076551F" w:rsidP="002B1C68">
      <w:pPr>
        <w:tabs>
          <w:tab w:val="left" w:pos="2985"/>
        </w:tabs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76551F" w:rsidRPr="003960A3" w:rsidRDefault="0076551F" w:rsidP="002B1C68">
      <w:pPr>
        <w:tabs>
          <w:tab w:val="left" w:pos="2985"/>
        </w:tabs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76551F" w:rsidRPr="003960A3" w:rsidRDefault="0076551F" w:rsidP="002B1C68">
      <w:pPr>
        <w:tabs>
          <w:tab w:val="left" w:pos="2985"/>
        </w:tabs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6C1D3D" w:rsidRPr="006C1D3D" w:rsidRDefault="006C1D3D" w:rsidP="006C1D3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1D3D">
        <w:rPr>
          <w:rFonts w:ascii="Times New Roman" w:hAnsi="Times New Roman" w:cs="Times New Roman"/>
          <w:sz w:val="24"/>
          <w:szCs w:val="24"/>
          <w:lang w:val="uk-UA"/>
        </w:rPr>
        <w:t>Піковський П.В.</w:t>
      </w:r>
    </w:p>
    <w:p w:rsidR="006C1D3D" w:rsidRPr="006C1D3D" w:rsidRDefault="006C1D3D" w:rsidP="006C1D3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1D3D">
        <w:rPr>
          <w:rFonts w:ascii="Times New Roman" w:hAnsi="Times New Roman" w:cs="Times New Roman"/>
          <w:sz w:val="24"/>
          <w:szCs w:val="24"/>
          <w:lang w:val="uk-UA"/>
        </w:rPr>
        <w:t>Сивко С.І.</w:t>
      </w:r>
    </w:p>
    <w:p w:rsidR="006C1D3D" w:rsidRPr="006C1D3D" w:rsidRDefault="006C1D3D" w:rsidP="006C1D3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1D3D">
        <w:rPr>
          <w:rFonts w:ascii="Times New Roman" w:hAnsi="Times New Roman" w:cs="Times New Roman"/>
          <w:sz w:val="24"/>
          <w:szCs w:val="24"/>
          <w:lang w:val="uk-UA"/>
        </w:rPr>
        <w:t>Парфіненко М.М.</w:t>
      </w:r>
    </w:p>
    <w:p w:rsidR="006C1D3D" w:rsidRPr="006C1D3D" w:rsidRDefault="006C1D3D" w:rsidP="006C1D3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C1D3D">
        <w:rPr>
          <w:rFonts w:ascii="Times New Roman" w:hAnsi="Times New Roman" w:cs="Times New Roman"/>
          <w:sz w:val="24"/>
          <w:szCs w:val="24"/>
          <w:lang w:val="uk-UA"/>
        </w:rPr>
        <w:t>Кучевська</w:t>
      </w:r>
      <w:proofErr w:type="spellEnd"/>
      <w:r w:rsidRPr="006C1D3D">
        <w:rPr>
          <w:rFonts w:ascii="Times New Roman" w:hAnsi="Times New Roman" w:cs="Times New Roman"/>
          <w:sz w:val="24"/>
          <w:szCs w:val="24"/>
          <w:lang w:val="uk-UA"/>
        </w:rPr>
        <w:t xml:space="preserve"> Л.В.</w:t>
      </w:r>
    </w:p>
    <w:p w:rsidR="0076551F" w:rsidRPr="003960A3" w:rsidRDefault="006C1D3D" w:rsidP="006C1D3D">
      <w:pPr>
        <w:tabs>
          <w:tab w:val="left" w:pos="195"/>
          <w:tab w:val="left" w:pos="2985"/>
        </w:tabs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</w:p>
    <w:p w:rsidR="0076551F" w:rsidRPr="003960A3" w:rsidRDefault="0076551F" w:rsidP="002B1C68">
      <w:pPr>
        <w:tabs>
          <w:tab w:val="left" w:pos="2985"/>
        </w:tabs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76551F" w:rsidRPr="003960A3" w:rsidRDefault="0076551F" w:rsidP="002B1C68">
      <w:pPr>
        <w:tabs>
          <w:tab w:val="left" w:pos="2985"/>
        </w:tabs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76551F" w:rsidRPr="003960A3" w:rsidRDefault="0076551F" w:rsidP="002B1C68">
      <w:pPr>
        <w:tabs>
          <w:tab w:val="left" w:pos="2985"/>
        </w:tabs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76551F" w:rsidRPr="003960A3" w:rsidRDefault="0076551F" w:rsidP="002B1C68">
      <w:pPr>
        <w:tabs>
          <w:tab w:val="left" w:pos="2985"/>
        </w:tabs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76551F" w:rsidRPr="003960A3" w:rsidRDefault="0076551F" w:rsidP="002B1C68">
      <w:pPr>
        <w:tabs>
          <w:tab w:val="left" w:pos="2985"/>
        </w:tabs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76551F" w:rsidRPr="003960A3" w:rsidRDefault="0076551F" w:rsidP="002B1C68">
      <w:pPr>
        <w:tabs>
          <w:tab w:val="left" w:pos="2985"/>
        </w:tabs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76551F" w:rsidRPr="003960A3" w:rsidRDefault="0076551F" w:rsidP="002B1C68">
      <w:pPr>
        <w:tabs>
          <w:tab w:val="left" w:pos="2985"/>
        </w:tabs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76551F" w:rsidRPr="003960A3" w:rsidRDefault="0076551F" w:rsidP="002B1C68">
      <w:pPr>
        <w:tabs>
          <w:tab w:val="left" w:pos="2985"/>
        </w:tabs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76551F" w:rsidRPr="003960A3" w:rsidRDefault="0076551F" w:rsidP="002B1C68">
      <w:pPr>
        <w:tabs>
          <w:tab w:val="left" w:pos="2985"/>
        </w:tabs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76551F" w:rsidRPr="003960A3" w:rsidRDefault="0076551F" w:rsidP="002B1C68">
      <w:pPr>
        <w:tabs>
          <w:tab w:val="left" w:pos="2985"/>
        </w:tabs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76551F" w:rsidRPr="003960A3" w:rsidRDefault="0076551F" w:rsidP="002B1C68">
      <w:pPr>
        <w:tabs>
          <w:tab w:val="left" w:pos="2985"/>
        </w:tabs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76551F" w:rsidRPr="003960A3" w:rsidRDefault="0076551F" w:rsidP="002B1C68">
      <w:pPr>
        <w:tabs>
          <w:tab w:val="left" w:pos="2985"/>
        </w:tabs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76551F" w:rsidRPr="003960A3" w:rsidRDefault="0076551F" w:rsidP="002B1C68">
      <w:pPr>
        <w:tabs>
          <w:tab w:val="left" w:pos="2985"/>
        </w:tabs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76551F" w:rsidRPr="003960A3" w:rsidRDefault="0076551F" w:rsidP="002B1C68">
      <w:pPr>
        <w:tabs>
          <w:tab w:val="left" w:pos="2985"/>
        </w:tabs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76551F" w:rsidRPr="003960A3" w:rsidRDefault="0076551F" w:rsidP="002B1C68">
      <w:pPr>
        <w:tabs>
          <w:tab w:val="left" w:pos="2985"/>
        </w:tabs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76551F" w:rsidRPr="003960A3" w:rsidRDefault="0076551F" w:rsidP="002B1C68">
      <w:pPr>
        <w:tabs>
          <w:tab w:val="left" w:pos="2985"/>
        </w:tabs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76551F" w:rsidRPr="003960A3" w:rsidRDefault="0076551F" w:rsidP="002B1C68">
      <w:pPr>
        <w:tabs>
          <w:tab w:val="left" w:pos="2985"/>
        </w:tabs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76551F" w:rsidRPr="003960A3" w:rsidRDefault="0076551F" w:rsidP="002B1C68">
      <w:pPr>
        <w:tabs>
          <w:tab w:val="left" w:pos="2985"/>
        </w:tabs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76551F" w:rsidRPr="003960A3" w:rsidRDefault="0076551F" w:rsidP="002B1C68">
      <w:pPr>
        <w:tabs>
          <w:tab w:val="left" w:pos="2985"/>
        </w:tabs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76551F" w:rsidRPr="003960A3" w:rsidRDefault="0076551F" w:rsidP="002B1C68">
      <w:pPr>
        <w:tabs>
          <w:tab w:val="left" w:pos="2985"/>
        </w:tabs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76551F" w:rsidRPr="003960A3" w:rsidRDefault="0076551F" w:rsidP="002B1C68">
      <w:pPr>
        <w:tabs>
          <w:tab w:val="left" w:pos="2985"/>
        </w:tabs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76551F" w:rsidRPr="003960A3" w:rsidRDefault="0076551F" w:rsidP="002B1C68">
      <w:pPr>
        <w:tabs>
          <w:tab w:val="left" w:pos="2985"/>
        </w:tabs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76551F" w:rsidRPr="003960A3" w:rsidRDefault="0076551F" w:rsidP="002B1C68">
      <w:pPr>
        <w:tabs>
          <w:tab w:val="left" w:pos="2985"/>
        </w:tabs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76551F" w:rsidRPr="003960A3" w:rsidRDefault="0076551F" w:rsidP="002B1C68">
      <w:pPr>
        <w:tabs>
          <w:tab w:val="left" w:pos="2985"/>
        </w:tabs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0471A7" w:rsidRPr="003960A3" w:rsidRDefault="000471A7" w:rsidP="002B1C68">
      <w:pPr>
        <w:tabs>
          <w:tab w:val="left" w:pos="2985"/>
        </w:tabs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2B1C68" w:rsidRPr="003960A3" w:rsidRDefault="002B1C68" w:rsidP="002B1C68">
      <w:pPr>
        <w:tabs>
          <w:tab w:val="left" w:pos="2985"/>
        </w:tabs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 w:rsidRPr="003960A3">
        <w:rPr>
          <w:rFonts w:ascii="Times New Roman" w:hAnsi="Times New Roman" w:cs="Times New Roman"/>
          <w:lang w:val="uk-UA"/>
        </w:rPr>
        <w:t>Додаток 1</w:t>
      </w:r>
    </w:p>
    <w:p w:rsidR="002B1C68" w:rsidRPr="003960A3" w:rsidRDefault="00B358DD" w:rsidP="002B1C68">
      <w:pPr>
        <w:tabs>
          <w:tab w:val="left" w:pos="2985"/>
        </w:tabs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до рішення </w:t>
      </w:r>
      <w:bookmarkStart w:id="0" w:name="_GoBack"/>
      <w:bookmarkEnd w:id="0"/>
      <w:r w:rsidR="002B1C68" w:rsidRPr="003960A3">
        <w:rPr>
          <w:rFonts w:ascii="Times New Roman" w:hAnsi="Times New Roman" w:cs="Times New Roman"/>
          <w:lang w:val="uk-UA"/>
        </w:rPr>
        <w:t xml:space="preserve">виконкому </w:t>
      </w:r>
    </w:p>
    <w:p w:rsidR="00583C25" w:rsidRPr="003960A3" w:rsidRDefault="00E2581C" w:rsidP="002B1C68">
      <w:pPr>
        <w:pStyle w:val="1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lang w:val="uk-UA"/>
        </w:rPr>
        <w:t>від 0</w:t>
      </w:r>
      <w:r w:rsidR="007A5031">
        <w:rPr>
          <w:rFonts w:ascii="Times New Roman" w:hAnsi="Times New Roman" w:cs="Times New Roman"/>
          <w:lang w:val="uk-UA"/>
        </w:rPr>
        <w:t>5</w:t>
      </w:r>
      <w:r w:rsidR="008C19BC">
        <w:rPr>
          <w:rFonts w:ascii="Times New Roman" w:hAnsi="Times New Roman" w:cs="Times New Roman"/>
          <w:lang w:val="uk-UA"/>
        </w:rPr>
        <w:t>.0</w:t>
      </w:r>
      <w:r>
        <w:rPr>
          <w:rFonts w:ascii="Times New Roman" w:hAnsi="Times New Roman" w:cs="Times New Roman"/>
          <w:lang w:val="uk-UA"/>
        </w:rPr>
        <w:t>8</w:t>
      </w:r>
      <w:r w:rsidR="008C19BC">
        <w:rPr>
          <w:rFonts w:ascii="Times New Roman" w:hAnsi="Times New Roman" w:cs="Times New Roman"/>
          <w:lang w:val="uk-UA"/>
        </w:rPr>
        <w:t>.</w:t>
      </w:r>
      <w:r w:rsidR="002B1C68" w:rsidRPr="003960A3">
        <w:rPr>
          <w:rFonts w:ascii="Times New Roman" w:hAnsi="Times New Roman" w:cs="Times New Roman"/>
          <w:lang w:val="uk-UA"/>
        </w:rPr>
        <w:t>2019  №</w:t>
      </w:r>
      <w:r w:rsidR="008C19BC">
        <w:rPr>
          <w:rFonts w:ascii="Times New Roman" w:hAnsi="Times New Roman" w:cs="Times New Roman"/>
          <w:lang w:val="uk-UA"/>
        </w:rPr>
        <w:t xml:space="preserve"> 116</w:t>
      </w:r>
    </w:p>
    <w:p w:rsidR="002B1C68" w:rsidRPr="003960A3" w:rsidRDefault="002B1C68" w:rsidP="002B1C68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B1C68" w:rsidRPr="003960A3" w:rsidRDefault="002B1C68" w:rsidP="002B1C68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83C25" w:rsidRPr="003960A3" w:rsidRDefault="00CC07AB" w:rsidP="002B1C68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Положення</w:t>
      </w:r>
    </w:p>
    <w:p w:rsidR="00583C25" w:rsidRPr="003960A3" w:rsidRDefault="00CC07AB" w:rsidP="002B1C68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систему енергетичного менеджменту</w:t>
      </w:r>
      <w:r w:rsidR="00094B8A" w:rsidRPr="003960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в </w:t>
      </w:r>
      <w:proofErr w:type="spellStart"/>
      <w:r w:rsidR="00094B8A" w:rsidRPr="003960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м.Малині</w:t>
      </w:r>
      <w:proofErr w:type="spellEnd"/>
    </w:p>
    <w:p w:rsidR="002B1C68" w:rsidRPr="003960A3" w:rsidRDefault="002B1C68" w:rsidP="002B1C68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83C25" w:rsidRPr="003960A3" w:rsidRDefault="00695AF8" w:rsidP="00695AF8">
      <w:pPr>
        <w:pStyle w:val="10"/>
        <w:tabs>
          <w:tab w:val="left" w:pos="366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1. </w:t>
      </w:r>
      <w:r w:rsidR="00CC07AB" w:rsidRPr="003960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Загальні положення</w:t>
      </w:r>
    </w:p>
    <w:p w:rsidR="00695AF8" w:rsidRPr="003960A3" w:rsidRDefault="002B1C68" w:rsidP="00F37B23">
      <w:pPr>
        <w:tabs>
          <w:tab w:val="left" w:pos="567"/>
          <w:tab w:val="left" w:pos="2985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1.1.</w:t>
      </w:r>
      <w:r w:rsidR="00372F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Положення </w:t>
      </w:r>
      <w:r w:rsidR="00441E3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«П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ро систему енергетичного менеджменту </w:t>
      </w:r>
      <w:r w:rsidR="00F37B23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 </w:t>
      </w:r>
      <w:r w:rsidR="006C1D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</w:t>
      </w:r>
      <w:r w:rsidR="00F37B23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м. Малині</w:t>
      </w:r>
      <w:r w:rsidR="00441E3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»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(далі 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Положення) розроблено </w:t>
      </w:r>
      <w:r w:rsidR="00F37B23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керуючись</w:t>
      </w:r>
      <w:r w:rsidR="00F37B23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Законом України «Про енергозбереження» та </w:t>
      </w:r>
      <w:r w:rsidR="000471A7" w:rsidRPr="003960A3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Законом</w:t>
      </w:r>
      <w:r w:rsidR="00F37B23" w:rsidRPr="003960A3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 України «Про місцеве самоврядування в Україні»</w:t>
      </w:r>
      <w:r w:rsidR="00F37B23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відповідно до Указу Президента України від 16 червня 1999 року № 662/99 «Про заходи щодо скорочення енергоспоживання бюджетними установами, організаціями та казенними підприємствами», розпорядження Кабінету Міністрів України від 26 квітня 2017 року № 732-р «Про затвердження плану заходів із впровадження систем енергетичного менеджменту в бюджетних установах» 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з метою створення та координації функціонування муніципальної системи енергетичного менеджменту</w:t>
      </w:r>
      <w:r w:rsidR="00F37B23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695AF8" w:rsidRPr="003960A3" w:rsidRDefault="00695AF8" w:rsidP="00695AF8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1.2.</w:t>
      </w:r>
      <w:r w:rsidR="00372F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="00856E42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Дія Положення поширюється на в</w:t>
      </w:r>
      <w:r w:rsidR="00856E42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сі</w:t>
      </w:r>
      <w:r w:rsidR="00856E42" w:rsidRPr="003960A3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структурні підрозділи бюджетної сфери </w:t>
      </w:r>
      <w:proofErr w:type="spellStart"/>
      <w:r w:rsidR="00856E42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м.Малина</w:t>
      </w:r>
      <w:proofErr w:type="spellEnd"/>
      <w:r w:rsidR="00856E42" w:rsidRPr="003960A3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/>
        </w:rPr>
        <w:t>, що здійснюють управління установами та закладам</w:t>
      </w:r>
      <w:r w:rsidR="00856E42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и, які отримують видатки або відшкодування видатків на оплату комунальних послуг та енергоносіїв за рахунок коштів міського бюджету</w:t>
      </w:r>
      <w:r w:rsidR="00856E42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5A05AE" w:rsidRPr="003960A3" w:rsidRDefault="00695AF8" w:rsidP="005A05AE">
      <w:pPr>
        <w:pStyle w:val="aa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1.3.</w:t>
      </w:r>
      <w:r w:rsidR="00372F4B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Метою затвердження Положення є впровадження постійно діючої системи динамічного моніторингу і отримання інформації щодо фактичного енергоспоживання та оптимальної температури повітря у приміщеннях підпорядкованих установ у режимі щоденного моніторингу за показниками лічильників обліку енергетичних ресурсів та температурних приладів (далі – система </w:t>
      </w:r>
      <w:proofErr w:type="spellStart"/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енергомоніторингу</w:t>
      </w:r>
      <w:proofErr w:type="spellEnd"/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)</w:t>
      </w:r>
      <w:r w:rsidR="005A05AE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5A05AE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яка здійснюється, у першу чергу, шляхом фіксації показників приладів обліку енергоносіїв (природний газ, електроенергія, водопостачання і водовідведення) або фактичних обмірів спожитих енергоресурсів (тверде паливо). Отримані показники по кожному бюджетному закладу (будівлі) підлягають внесенню до Журналу обліку споживання енергетичних </w:t>
      </w:r>
      <w:r w:rsidR="007533FF" w:rsidRPr="003960A3">
        <w:rPr>
          <w:rFonts w:ascii="Times New Roman" w:hAnsi="Times New Roman" w:cs="Times New Roman"/>
          <w:sz w:val="28"/>
          <w:szCs w:val="28"/>
          <w:lang w:val="uk-UA"/>
        </w:rPr>
        <w:t>ресурсів (Д</w:t>
      </w:r>
      <w:r w:rsidR="005A05AE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одаток 1) та до інформаційної системи </w:t>
      </w:r>
      <w:proofErr w:type="spellStart"/>
      <w:r w:rsidR="005A05AE" w:rsidRPr="003960A3">
        <w:rPr>
          <w:rFonts w:ascii="Times New Roman" w:hAnsi="Times New Roman" w:cs="Times New Roman"/>
          <w:sz w:val="28"/>
          <w:szCs w:val="28"/>
          <w:lang w:val="uk-UA"/>
        </w:rPr>
        <w:t>енергомоніторингу</w:t>
      </w:r>
      <w:proofErr w:type="spellEnd"/>
      <w:r w:rsidR="005A05AE" w:rsidRPr="003960A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95AF8" w:rsidRPr="003960A3" w:rsidRDefault="00695AF8" w:rsidP="00695AF8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1.4.</w:t>
      </w:r>
      <w:r w:rsidR="00372F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="00E21FAD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Безперервне 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циклічне функціонуваннясистеми ен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ергетичного менеджменту включає оперативний моніторинг 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 аналіз показників енергоефективності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а також моніторинг реалізації </w:t>
      </w:r>
      <w:proofErr w:type="spellStart"/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енергоефективних</w:t>
      </w:r>
      <w:proofErr w:type="spellEnd"/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проектів.</w:t>
      </w:r>
    </w:p>
    <w:p w:rsidR="00695AF8" w:rsidRPr="003960A3" w:rsidRDefault="00695AF8" w:rsidP="00695AF8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1.5.</w:t>
      </w:r>
      <w:r w:rsidR="00372F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Щоденний моніторинг за використанням енергоресурсів та оптимальної температури повітря у приміщеннях підпорядкованих установ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– 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це система збирання, накопичення 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збереження показників приладів, що визначають обсяги спожитих енергоресурсів.</w:t>
      </w:r>
    </w:p>
    <w:p w:rsidR="00695AF8" w:rsidRPr="003960A3" w:rsidRDefault="00695AF8" w:rsidP="00695AF8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1.6.</w:t>
      </w:r>
      <w:r w:rsidR="00372F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Ефективно налагоджений моніторинг дає змогу швидко і якісно виконати аналіз споживання енергоресурсів та прийняти рішення щодо заходів, які допоможуть підвищити ефективність використання 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>енергоресурсів в підпорядкованих установах та підвищити комфортність перебування в них.</w:t>
      </w:r>
    </w:p>
    <w:p w:rsidR="00695AF8" w:rsidRPr="0031157A" w:rsidRDefault="00695AF8" w:rsidP="00695AF8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1.7.</w:t>
      </w:r>
      <w:r w:rsidR="0031157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proofErr w:type="spellStart"/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Енергоефективні</w:t>
      </w:r>
      <w:proofErr w:type="spellEnd"/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заходи 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 заходи, спрямовані на підвищення ефективності використання паливно-енергетичних ресурсів об'єктами бюджетної сфери, спрямовані на скорочення видатків на енергоспоживання.</w:t>
      </w:r>
    </w:p>
    <w:p w:rsidR="00C1672D" w:rsidRPr="00C1672D" w:rsidRDefault="00C1672D" w:rsidP="00695AF8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C1672D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.8.</w:t>
      </w:r>
      <w:r w:rsidR="00372F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Основні перешкоди для впровадження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енергоефективних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заходів:</w:t>
      </w:r>
    </w:p>
    <w:p w:rsidR="00695AF8" w:rsidRPr="003960A3" w:rsidRDefault="00695AF8" w:rsidP="00695AF8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</w:t>
      </w:r>
      <w:r w:rsidR="00372F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відсутність ефективного </w:t>
      </w:r>
      <w:proofErr w:type="spellStart"/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енергомоніторингу</w:t>
      </w:r>
      <w:proofErr w:type="spellEnd"/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необхідного для здійснення повноцінного збору інформації щодо стануспоживанняенергоресурсівв підпорядкованих установах;</w:t>
      </w:r>
    </w:p>
    <w:p w:rsidR="00695AF8" w:rsidRPr="003960A3" w:rsidRDefault="00695AF8" w:rsidP="00695AF8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</w:t>
      </w:r>
      <w:r w:rsidR="00372F4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відсутністьаналізущодостануспоживанняенергоресурсіввпідпорядкованих установах.</w:t>
      </w:r>
    </w:p>
    <w:p w:rsidR="00695AF8" w:rsidRPr="003960A3" w:rsidRDefault="00695AF8" w:rsidP="00695AF8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1.9.</w:t>
      </w:r>
      <w:r w:rsidR="0031157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Завдання щоденного контролю:</w:t>
      </w:r>
    </w:p>
    <w:p w:rsidR="00C1672D" w:rsidRDefault="00695AF8" w:rsidP="00C1672D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</w:t>
      </w:r>
      <w:r w:rsidR="00372F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забезпечення оперативного доступу до інформації про стан споживання енергоресурсів та оптимальної температури пові</w:t>
      </w:r>
      <w:r w:rsidR="00C1672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тря в підпорядкованих установах;</w:t>
      </w:r>
    </w:p>
    <w:p w:rsidR="00C1672D" w:rsidRDefault="00C1672D" w:rsidP="00C1672D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</w:t>
      </w:r>
      <w:r w:rsidR="00372F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проведення аналізу стану споживання енергоресурсів та оптимальної температури повітря в підпорядкованих установах;</w:t>
      </w:r>
    </w:p>
    <w:p w:rsidR="00695AF8" w:rsidRPr="003960A3" w:rsidRDefault="00C1672D" w:rsidP="00C1672D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</w:t>
      </w:r>
      <w:r w:rsidR="00372F4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виявлення фактів нераціональноговикористанняенергоресурсівтапотенціалу щодо їх економії;</w:t>
      </w:r>
    </w:p>
    <w:p w:rsidR="00695AF8" w:rsidRPr="003960A3" w:rsidRDefault="00695AF8" w:rsidP="00695AF8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</w:t>
      </w:r>
      <w:r w:rsidR="00372F4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виявлення та оперативне реагування на втрати енергоресурсів (аварії, пошкодження, несанкціоноване використання тощо);</w:t>
      </w:r>
    </w:p>
    <w:p w:rsidR="00B105A9" w:rsidRPr="003960A3" w:rsidRDefault="00695AF8" w:rsidP="00B105A9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</w:t>
      </w:r>
      <w:r w:rsidR="00372F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сприяння додатковомузалученнюінвестиційних ресурсів для впровадженняенергоощадних заходів в підпорядкованих установах;</w:t>
      </w:r>
    </w:p>
    <w:p w:rsidR="00B105A9" w:rsidRPr="003960A3" w:rsidRDefault="00B105A9" w:rsidP="00B105A9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</w:t>
      </w:r>
      <w:r w:rsidR="00372F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створення умов для впровадження автоматизованого збору, обробки аналізу та зберігання даних щодо споживання енергоресурсів підпорядкованими установами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B105A9" w:rsidRPr="003960A3" w:rsidRDefault="00B105A9" w:rsidP="00B105A9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</w:t>
      </w:r>
      <w:r w:rsidR="0031157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своєчасне внесення інформації до системи </w:t>
      </w:r>
      <w:proofErr w:type="spellStart"/>
      <w:r w:rsidR="00CC07AB" w:rsidRPr="003960A3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енергомоніторингу</w:t>
      </w:r>
      <w:proofErr w:type="spellEnd"/>
      <w:r w:rsidR="00CC07AB" w:rsidRPr="003960A3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;</w:t>
      </w:r>
    </w:p>
    <w:p w:rsidR="00C1672D" w:rsidRDefault="00B105A9" w:rsidP="00C1672D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</w:t>
      </w:r>
      <w:r w:rsidR="00372F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формування та пропаганда енергозберігаючого мислення у підпорядкованій установінапрямку;</w:t>
      </w:r>
    </w:p>
    <w:p w:rsidR="00B105A9" w:rsidRPr="00C1672D" w:rsidRDefault="00C1672D" w:rsidP="00C1672D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</w:t>
      </w:r>
      <w:r w:rsidR="00372F4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щоденно виконувати контроль дотримання базових, лімітних рівнів енергоспоживання, своєчасність внесення даних;</w:t>
      </w:r>
    </w:p>
    <w:p w:rsidR="00583C25" w:rsidRPr="003960A3" w:rsidRDefault="00B105A9" w:rsidP="00B105A9">
      <w:pPr>
        <w:pStyle w:val="1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</w:pPr>
      <w:r w:rsidRPr="003960A3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-</w:t>
      </w:r>
      <w:r w:rsidR="00372F4B">
        <w:rPr>
          <w:rFonts w:ascii="Times New Roman" w:eastAsia="Times New Roman" w:hAnsi="Times New Roman" w:cs="Times New Roman"/>
          <w:sz w:val="28"/>
          <w:szCs w:val="28"/>
          <w:highlight w:val="white"/>
          <w:lang w:val="en-US"/>
        </w:rPr>
        <w:t> 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розробляти та реалізовувати енергозберігаючі заходи для дотримання базових, л</w:t>
      </w:r>
      <w:r w:rsidR="007E2CBF" w:rsidRPr="003960A3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імітних рівнів енергоспоживання.</w:t>
      </w:r>
    </w:p>
    <w:p w:rsidR="00EB402B" w:rsidRPr="003960A3" w:rsidRDefault="00EB402B" w:rsidP="00EB402B">
      <w:pPr>
        <w:pStyle w:val="aa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3C25" w:rsidRDefault="00EB402B" w:rsidP="00EB402B">
      <w:pPr>
        <w:pStyle w:val="aa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2. </w:t>
      </w:r>
      <w:r w:rsidR="00CC07AB"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Особи, відповідальні за впровадження енергетичного менеджменту</w:t>
      </w:r>
    </w:p>
    <w:p w:rsidR="006C1D3D" w:rsidRPr="003960A3" w:rsidRDefault="006C1D3D" w:rsidP="00EB402B">
      <w:pPr>
        <w:pStyle w:val="aa"/>
        <w:ind w:firstLine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56E42" w:rsidRPr="003960A3" w:rsidRDefault="00856E42" w:rsidP="00206E6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sz w:val="28"/>
          <w:szCs w:val="28"/>
          <w:lang w:val="uk-UA"/>
        </w:rPr>
        <w:t>2.1.</w:t>
      </w:r>
      <w:r w:rsidR="00372F4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Перший заступник міського голови, який згідно розподілу обов’язків координує діяльність управління </w:t>
      </w:r>
      <w:r w:rsidR="00EB402B" w:rsidRPr="003960A3">
        <w:rPr>
          <w:rFonts w:ascii="Times New Roman" w:hAnsi="Times New Roman" w:cs="Times New Roman"/>
          <w:sz w:val="28"/>
          <w:szCs w:val="28"/>
          <w:lang w:val="uk-UA"/>
        </w:rPr>
        <w:t>житлово-</w:t>
      </w:r>
      <w:r w:rsidRPr="003960A3">
        <w:rPr>
          <w:rFonts w:ascii="Times New Roman" w:hAnsi="Times New Roman" w:cs="Times New Roman"/>
          <w:sz w:val="28"/>
          <w:szCs w:val="28"/>
          <w:lang w:val="uk-UA"/>
        </w:rPr>
        <w:t>комунального господарства</w:t>
      </w:r>
      <w:r w:rsidR="000B756D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(далі УЖКГ)</w:t>
      </w:r>
      <w:r w:rsidRPr="003960A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56E42" w:rsidRPr="003960A3" w:rsidRDefault="00856E42" w:rsidP="00206E6F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2.1.1.</w:t>
      </w:r>
      <w:r w:rsidR="0031157A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Здійснює контроль та загальну координацію роботи </w:t>
      </w:r>
      <w:r w:rsidR="000B756D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головного спеціаліста УЖКГ (</w:t>
      </w:r>
      <w:r w:rsidR="007E2CBF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«</w:t>
      </w:r>
      <w:proofErr w:type="spellStart"/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енергоменеджера</w:t>
      </w:r>
      <w:proofErr w:type="spellEnd"/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міста</w:t>
      </w:r>
      <w:r w:rsidR="007E2CBF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="000B756D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, його взаємодію з бюджетними установами</w:t>
      </w:r>
      <w:r w:rsidR="00FE7803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 організаціями</w:t>
      </w:r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міста.</w:t>
      </w:r>
    </w:p>
    <w:p w:rsidR="00856E42" w:rsidRPr="003960A3" w:rsidRDefault="00856E42" w:rsidP="00206E6F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2.1.2.</w:t>
      </w:r>
      <w:r w:rsidR="00372F4B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Забезпечує представництво міста в переговорах з органами виконавчої влади та міжнародними організаціями в питаннях енергоефективності.</w:t>
      </w:r>
    </w:p>
    <w:p w:rsidR="00987756" w:rsidRPr="003960A3" w:rsidRDefault="00856E42" w:rsidP="00206E6F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2.1.3.</w:t>
      </w:r>
      <w:r w:rsidR="00372F4B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Контролює загальний стан енергоефективності бюджетних установ </w:t>
      </w:r>
      <w:r w:rsidR="00FE7803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 організацій </w:t>
      </w:r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 стан реалізації проектів з підвищення ефективності енергоспоживання.</w:t>
      </w:r>
    </w:p>
    <w:p w:rsidR="004403FA" w:rsidRPr="003960A3" w:rsidRDefault="004403FA" w:rsidP="00206E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2.1.4.</w:t>
      </w:r>
      <w:r w:rsidR="00372F4B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Не рідше ніж 1 раз в квартал проводить з керівниками бюджетних установ таорганізацій (розпорядниками коштів) наради з питань </w:t>
      </w:r>
      <w:proofErr w:type="spellStart"/>
      <w:r w:rsidRPr="003960A3">
        <w:rPr>
          <w:rFonts w:ascii="Times New Roman" w:hAnsi="Times New Roman" w:cs="Times New Roman"/>
          <w:sz w:val="28"/>
          <w:szCs w:val="28"/>
          <w:lang w:val="uk-UA"/>
        </w:rPr>
        <w:t>енергомоніторингу</w:t>
      </w:r>
      <w:proofErr w:type="spellEnd"/>
      <w:r w:rsidRPr="003960A3">
        <w:rPr>
          <w:rFonts w:ascii="Times New Roman" w:hAnsi="Times New Roman" w:cs="Times New Roman"/>
          <w:sz w:val="28"/>
          <w:szCs w:val="28"/>
          <w:lang w:val="uk-UA"/>
        </w:rPr>
        <w:t>, обговорення проблем щодо споживання енергоресурсів та шляхів їх вирішення.</w:t>
      </w:r>
    </w:p>
    <w:p w:rsidR="00987756" w:rsidRPr="003960A3" w:rsidRDefault="00856E42" w:rsidP="00206E6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sz w:val="28"/>
          <w:szCs w:val="28"/>
          <w:lang w:val="uk-UA"/>
        </w:rPr>
        <w:t>2.2.</w:t>
      </w:r>
      <w:r w:rsidR="0031157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87756" w:rsidRPr="003960A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B756D" w:rsidRPr="003960A3">
        <w:rPr>
          <w:rFonts w:ascii="Times New Roman" w:hAnsi="Times New Roman" w:cs="Times New Roman"/>
          <w:sz w:val="28"/>
          <w:szCs w:val="28"/>
          <w:lang w:val="uk-UA"/>
        </w:rPr>
        <w:t>ЖКГ</w:t>
      </w:r>
      <w:r w:rsidR="004403FA" w:rsidRPr="003960A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87756" w:rsidRPr="003960A3" w:rsidRDefault="00856E42" w:rsidP="00206E6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sz w:val="28"/>
          <w:szCs w:val="28"/>
          <w:lang w:val="uk-UA"/>
        </w:rPr>
        <w:t>2.2.1.</w:t>
      </w:r>
      <w:r w:rsidR="00372F4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960A3">
        <w:rPr>
          <w:rFonts w:ascii="Times New Roman" w:hAnsi="Times New Roman" w:cs="Times New Roman"/>
          <w:sz w:val="28"/>
          <w:szCs w:val="28"/>
          <w:lang w:val="uk-UA"/>
        </w:rPr>
        <w:t>Здійснює координацію роботи із запровадження та функціонування системи енергетичного менеджменту.</w:t>
      </w:r>
    </w:p>
    <w:p w:rsidR="00987756" w:rsidRPr="003960A3" w:rsidRDefault="00856E42" w:rsidP="00206E6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sz w:val="28"/>
          <w:szCs w:val="28"/>
          <w:lang w:val="uk-UA"/>
        </w:rPr>
        <w:t>2.2.2.</w:t>
      </w:r>
      <w:r w:rsidR="00372F4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Призначає відповідальну особу за дотриманням порядку ведення системи </w:t>
      </w:r>
      <w:proofErr w:type="spellStart"/>
      <w:r w:rsidRPr="003960A3">
        <w:rPr>
          <w:rFonts w:ascii="Times New Roman" w:hAnsi="Times New Roman" w:cs="Times New Roman"/>
          <w:sz w:val="28"/>
          <w:szCs w:val="28"/>
          <w:lang w:val="uk-UA"/>
        </w:rPr>
        <w:t>енергомоніторингу</w:t>
      </w:r>
      <w:proofErr w:type="spellEnd"/>
      <w:r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0B756D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об’єктах бюджетної сфери міста - </w:t>
      </w:r>
      <w:r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головний спеціаліст </w:t>
      </w:r>
      <w:r w:rsidR="00987756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УЖКГ </w:t>
      </w:r>
      <w:r w:rsidR="000B756D" w:rsidRPr="003960A3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06E6F" w:rsidRPr="003960A3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3960A3">
        <w:rPr>
          <w:rFonts w:ascii="Times New Roman" w:hAnsi="Times New Roman" w:cs="Times New Roman"/>
          <w:sz w:val="28"/>
          <w:szCs w:val="28"/>
          <w:lang w:val="uk-UA"/>
        </w:rPr>
        <w:t>енергоменеджер</w:t>
      </w:r>
      <w:proofErr w:type="spellEnd"/>
      <w:r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міста</w:t>
      </w:r>
      <w:r w:rsidR="00206E6F" w:rsidRPr="003960A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3960A3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987756" w:rsidRPr="003960A3" w:rsidRDefault="00856E42" w:rsidP="00206E6F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2.3.</w:t>
      </w:r>
      <w:r w:rsidR="0031157A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Керівники бюджетних установ </w:t>
      </w:r>
      <w:r w:rsidR="007533FF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 організацій </w:t>
      </w:r>
      <w:proofErr w:type="spellStart"/>
      <w:r w:rsidR="00987756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м.Малина</w:t>
      </w:r>
      <w:proofErr w:type="spellEnd"/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987756" w:rsidRPr="003960A3" w:rsidRDefault="00856E42" w:rsidP="00206E6F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2.3.1.</w:t>
      </w:r>
      <w:r w:rsidR="00372F4B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Призначають </w:t>
      </w:r>
      <w:proofErr w:type="spellStart"/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енергоменеджерів</w:t>
      </w:r>
      <w:proofErr w:type="spellEnd"/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напрямком та відповідальних за моніторинг, функціонування системи </w:t>
      </w:r>
      <w:proofErr w:type="spellStart"/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енергомоніторингу</w:t>
      </w:r>
      <w:proofErr w:type="spellEnd"/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ефективне використання енергоресурсів.</w:t>
      </w:r>
    </w:p>
    <w:p w:rsidR="00987756" w:rsidRPr="003960A3" w:rsidRDefault="00856E42" w:rsidP="00206E6F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2.3.2.</w:t>
      </w:r>
      <w:r w:rsidR="0031157A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Призначають </w:t>
      </w:r>
      <w:proofErr w:type="spellStart"/>
      <w:r w:rsidR="004403FA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енергоменеджерів</w:t>
      </w:r>
      <w:proofErr w:type="spellEnd"/>
      <w:r w:rsidR="004403FA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об’єктів </w:t>
      </w:r>
      <w:r w:rsidR="00FE7803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відповідальних </w:t>
      </w:r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збір та внесення до системи </w:t>
      </w:r>
      <w:proofErr w:type="spellStart"/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енергомоніторингу</w:t>
      </w:r>
      <w:proofErr w:type="spellEnd"/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щоденної інформації про споживання енергоносіїв на об’єктах бюджетної сфери, а також за дотримання дисципліни їх споживання.</w:t>
      </w:r>
    </w:p>
    <w:p w:rsidR="00987756" w:rsidRPr="003960A3" w:rsidRDefault="00856E42" w:rsidP="00206E6F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Списки </w:t>
      </w:r>
      <w:proofErr w:type="spellStart"/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енергоменеджерів</w:t>
      </w:r>
      <w:proofErr w:type="spellEnd"/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напрямком та </w:t>
      </w:r>
      <w:proofErr w:type="spellStart"/>
      <w:r w:rsidR="004403FA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енергоменеджерів</w:t>
      </w:r>
      <w:proofErr w:type="spellEnd"/>
      <w:r w:rsidR="006C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C1D3D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об’єктів</w:t>
      </w:r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надаються </w:t>
      </w:r>
      <w:r w:rsidR="004403FA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головному спеціалісту </w:t>
      </w:r>
      <w:r w:rsidR="000B756D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УЖКГ</w:t>
      </w:r>
      <w:r w:rsidR="004403FA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(</w:t>
      </w:r>
      <w:r w:rsidR="00206E6F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«</w:t>
      </w:r>
      <w:proofErr w:type="spellStart"/>
      <w:r w:rsidR="004403FA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енергоменеджеру</w:t>
      </w:r>
      <w:proofErr w:type="spellEnd"/>
      <w:r w:rsidR="004403FA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міста</w:t>
      </w:r>
      <w:r w:rsidR="00206E6F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="004403FA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) </w:t>
      </w:r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із зазначенням необхідних реквізитів та контактів (назва структурного підрозділу, П.І.П/б, посада, номери стаціонарного та мобільного телефонів, електронна адреса).</w:t>
      </w:r>
    </w:p>
    <w:p w:rsidR="00987756" w:rsidRPr="003960A3" w:rsidRDefault="00856E42" w:rsidP="00206E6F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2.3.3.</w:t>
      </w:r>
      <w:r w:rsidR="00372F4B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Забезпечують внесення відповідних змін та доповнень до посадових інструкцій призначених осіб, в частині виконання функцій </w:t>
      </w:r>
      <w:proofErr w:type="spellStart"/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енергоменеджерів</w:t>
      </w:r>
      <w:proofErr w:type="spellEnd"/>
      <w:r w:rsidR="00206E6F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напрямком та </w:t>
      </w:r>
      <w:proofErr w:type="spellStart"/>
      <w:r w:rsidR="00206E6F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енергоменеджерів</w:t>
      </w:r>
      <w:proofErr w:type="spellEnd"/>
      <w:r w:rsidR="00206E6F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об’єктів</w:t>
      </w:r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, визначених даним Положенням.</w:t>
      </w:r>
    </w:p>
    <w:p w:rsidR="00987756" w:rsidRPr="003960A3" w:rsidRDefault="00856E42" w:rsidP="00206E6F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2.3.4.</w:t>
      </w:r>
      <w:r w:rsidR="00372F4B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 період відсутності призначених </w:t>
      </w:r>
      <w:proofErr w:type="spellStart"/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енергоменеджерів</w:t>
      </w:r>
      <w:proofErr w:type="spellEnd"/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напрямком та </w:t>
      </w:r>
      <w:proofErr w:type="spellStart"/>
      <w:r w:rsidR="004403FA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енергоменеджерів</w:t>
      </w:r>
      <w:proofErr w:type="spellEnd"/>
      <w:r w:rsidR="006C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46ACB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об’єктів</w:t>
      </w:r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визначають осіб, які виконують їх обов’язки, таким чином забезпечуючи безперервність функціонування системи </w:t>
      </w:r>
      <w:proofErr w:type="spellStart"/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енергомоніторингу</w:t>
      </w:r>
      <w:proofErr w:type="spellEnd"/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856E42" w:rsidRDefault="00856E42" w:rsidP="00206E6F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2.3.5.</w:t>
      </w:r>
      <w:r w:rsidR="0031157A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Забезпечують робочі місця </w:t>
      </w:r>
      <w:proofErr w:type="spellStart"/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енергоменеджерів</w:t>
      </w:r>
      <w:proofErr w:type="spellEnd"/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напрямком та </w:t>
      </w:r>
      <w:proofErr w:type="spellStart"/>
      <w:r w:rsidR="004403FA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енергоменеджерів</w:t>
      </w:r>
      <w:proofErr w:type="spellEnd"/>
      <w:r w:rsidR="004403FA"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об’єктів</w:t>
      </w:r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необхідним комп’ютерним обладнанням з доступом до мережі Інтернет для внесення відповідних даних щодо споживання паливно-енергетичних ресурсів до системи </w:t>
      </w:r>
      <w:proofErr w:type="spellStart"/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енергомоніторингу</w:t>
      </w:r>
      <w:proofErr w:type="spellEnd"/>
      <w:r w:rsidRPr="003960A3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C1D3D" w:rsidRPr="003960A3" w:rsidRDefault="006C1D3D" w:rsidP="00206E6F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56E42" w:rsidRPr="003960A3" w:rsidRDefault="00856E42" w:rsidP="00206E6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D55B97" w:rsidRPr="003960A3" w:rsidRDefault="00D55B97" w:rsidP="00D55B97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859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bookmarkStart w:id="1" w:name="30j0zll" w:colFirst="0" w:colLast="0"/>
      <w:bookmarkEnd w:id="1"/>
    </w:p>
    <w:p w:rsidR="00D55B97" w:rsidRDefault="00206E6F" w:rsidP="00D55B97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859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3.</w:t>
      </w:r>
      <w:r w:rsidR="00CC07AB"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Функції </w:t>
      </w:r>
      <w:r w:rsidR="00092A42"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головного спеціаліста (</w:t>
      </w:r>
      <w:r w:rsidR="00D55B97"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«</w:t>
      </w:r>
      <w:proofErr w:type="spellStart"/>
      <w:r w:rsidR="00092A42"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енергоменеджера</w:t>
      </w:r>
      <w:proofErr w:type="spellEnd"/>
      <w:r w:rsidR="00092A42"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міста</w:t>
      </w:r>
      <w:r w:rsidR="00D55B97"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»</w:t>
      </w:r>
      <w:r w:rsidR="00092A42"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) </w:t>
      </w:r>
      <w:r w:rsidR="000B756D" w:rsidRPr="003960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управління житлово-комунального господарства</w:t>
      </w:r>
      <w:r w:rsidR="00CC07AB" w:rsidRPr="003960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у частині запровадження системи енергетичного менеджменту</w:t>
      </w:r>
    </w:p>
    <w:p w:rsidR="006C1D3D" w:rsidRPr="003960A3" w:rsidRDefault="006C1D3D" w:rsidP="00D55B97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859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D55B97" w:rsidRPr="003960A3" w:rsidRDefault="00D55B97" w:rsidP="00D55B97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85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3.1.</w:t>
      </w:r>
      <w:r w:rsidR="0031157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="009174B8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Забезпечує функціонування системи </w:t>
      </w:r>
      <w:r w:rsidR="00FE7803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енергетичного менеджменту та </w:t>
      </w:r>
      <w:proofErr w:type="spellStart"/>
      <w:r w:rsidR="009174B8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енергомоніторингу</w:t>
      </w:r>
      <w:proofErr w:type="spellEnd"/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D55B97" w:rsidRPr="003960A3" w:rsidRDefault="00D55B97" w:rsidP="00D55B97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85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3.2.</w:t>
      </w:r>
      <w:r w:rsidR="003115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 </w:t>
      </w:r>
      <w:r w:rsidR="009174B8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 допомогою системи </w:t>
      </w:r>
      <w:proofErr w:type="spellStart"/>
      <w:r w:rsidR="009174B8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енергомоніторингу</w:t>
      </w:r>
      <w:proofErr w:type="spellEnd"/>
      <w:r w:rsidR="009174B8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здійснює контроль за реальним споживанням паливно-енергетичних ресурсів на об’єктах бюджетної сфери м. Малина.</w:t>
      </w:r>
    </w:p>
    <w:p w:rsidR="00465FFB" w:rsidRPr="003960A3" w:rsidRDefault="00465FFB" w:rsidP="00D55B97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85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sz w:val="28"/>
          <w:szCs w:val="28"/>
          <w:lang w:val="uk-UA"/>
        </w:rPr>
        <w:t>3.3.</w:t>
      </w:r>
      <w:r w:rsidR="0031157A">
        <w:rPr>
          <w:lang w:val="en-US"/>
        </w:rPr>
        <w:t> </w:t>
      </w:r>
      <w:r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Проводить контроль достовірності внесених показників приладів обліку (лічильників) відповідальними особами до системи </w:t>
      </w:r>
      <w:proofErr w:type="spellStart"/>
      <w:r w:rsidRPr="003960A3">
        <w:rPr>
          <w:rFonts w:ascii="Times New Roman" w:hAnsi="Times New Roman" w:cs="Times New Roman"/>
          <w:sz w:val="28"/>
          <w:szCs w:val="28"/>
          <w:lang w:val="uk-UA"/>
        </w:rPr>
        <w:t>енергомоніторингу</w:t>
      </w:r>
      <w:proofErr w:type="spellEnd"/>
      <w:r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з дійсними (фактичними) показниками приладів обліку (лічильників).</w:t>
      </w:r>
    </w:p>
    <w:p w:rsidR="00D55B97" w:rsidRPr="003960A3" w:rsidRDefault="00465FFB" w:rsidP="00D55B97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85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3.4</w:t>
      </w:r>
      <w:r w:rsidR="00D55B97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3115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 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Узагальнює та аналізує надану від структурних підрозділів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бюджетної сфери </w:t>
      </w:r>
      <w:proofErr w:type="spellStart"/>
      <w:r w:rsidR="00092A42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м.Малина</w:t>
      </w:r>
      <w:proofErr w:type="spellEnd"/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інформацію про споживання енергоресурсів та інформацію щодо виконаних та запланованих ремонтів, пов'язаних зі зниженням споживання енергоресурсів в підпорядкованих установах.</w:t>
      </w:r>
    </w:p>
    <w:p w:rsidR="00D55B97" w:rsidRPr="003960A3" w:rsidRDefault="00465FFB" w:rsidP="00D55B97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85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3.5</w:t>
      </w:r>
      <w:r w:rsidR="00D55B97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3115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 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Надає </w:t>
      </w:r>
      <w:r w:rsidR="009174B8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першому заступнику міського </w:t>
      </w:r>
      <w:r w:rsidR="00D80BF3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голови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по кожному структурному підрозділу 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бюджетної сфери</w:t>
      </w:r>
      <w:r w:rsidR="006C1D3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74B8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м.Малина</w:t>
      </w:r>
      <w:proofErr w:type="spellEnd"/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інформацію щодо рівня енергоспоживання підпорядкованими установами, обґрунтування перевитрат або економії рівня енергоспоживання.</w:t>
      </w:r>
    </w:p>
    <w:p w:rsidR="00D55B97" w:rsidRPr="003960A3" w:rsidRDefault="00465FFB" w:rsidP="00D55B97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85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3.6</w:t>
      </w:r>
      <w:r w:rsidR="00D55B97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3115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 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Готує рекомендації для структурних підрозділів 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бюджетної сфери </w:t>
      </w:r>
      <w:proofErr w:type="spellStart"/>
      <w:r w:rsidR="00987756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м.Малина</w:t>
      </w:r>
      <w:proofErr w:type="spellEnd"/>
      <w:r w:rsidR="006C1D3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щодо підвищення ефективності використання енергоресурсів в підпорядкованих установах.</w:t>
      </w:r>
    </w:p>
    <w:p w:rsidR="00EF1EF4" w:rsidRPr="003960A3" w:rsidRDefault="00465FFB" w:rsidP="00EF1EF4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85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3.7</w:t>
      </w:r>
      <w:r w:rsidR="00D55B97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3115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 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Готує 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рекомендації 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щодо включення заходів з підвищення ефективності енергоспоживання до програми економічного і соціально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го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розвитку 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м. </w:t>
      </w:r>
      <w:r w:rsidR="009174B8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Малин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на відповідний рік.</w:t>
      </w:r>
    </w:p>
    <w:p w:rsidR="00EF1EF4" w:rsidRPr="003960A3" w:rsidRDefault="00EF1EF4" w:rsidP="00EF1EF4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859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3.8.</w:t>
      </w:r>
      <w:r w:rsidR="0031157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3960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Контролює ефективність реалізації проектів з підвищення ефективності енергоспоживання в т. ч.</w:t>
      </w:r>
      <w:r w:rsidR="0093197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 застосуванням </w:t>
      </w:r>
      <w:proofErr w:type="spellStart"/>
      <w:r w:rsidR="0093197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ЕСКО-механізму</w:t>
      </w:r>
      <w:proofErr w:type="spellEnd"/>
      <w:r w:rsidR="0093197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EF1EF4" w:rsidRPr="003960A3" w:rsidRDefault="00EF1EF4" w:rsidP="00EF1EF4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859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3.9.</w:t>
      </w:r>
      <w:r w:rsidR="0031157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3960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Готує самостійно або з залученням сторонніх компаній техніко-економічні обґрунтування/</w:t>
      </w:r>
      <w:proofErr w:type="spellStart"/>
      <w:r w:rsidRPr="003960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енергоаудити</w:t>
      </w:r>
      <w:proofErr w:type="spellEnd"/>
      <w:r w:rsidRPr="003960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/програми енергоефективності та інші керівні документи в сфері ефективності енергоспоживання.</w:t>
      </w:r>
    </w:p>
    <w:p w:rsidR="00861988" w:rsidRPr="003960A3" w:rsidRDefault="00EF1EF4" w:rsidP="0086198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85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3.10</w:t>
      </w:r>
      <w:r w:rsidR="00861988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3115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 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Взаємодіє із структурними підрозділами 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бюджетної сфери </w:t>
      </w:r>
      <w:proofErr w:type="spellStart"/>
      <w:r w:rsidR="009174B8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м.Малина</w:t>
      </w:r>
      <w:proofErr w:type="spellEnd"/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а також</w:t>
      </w:r>
      <w:r w:rsidR="006C1D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підприємствами, установами та організаціями у визначеному законодавством порядку з питань підвищення ефективності енергоспоживання.</w:t>
      </w:r>
    </w:p>
    <w:p w:rsidR="00583C25" w:rsidRPr="003960A3" w:rsidRDefault="00EF1EF4" w:rsidP="0086198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85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3.11</w:t>
      </w:r>
      <w:r w:rsidR="00861988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3115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 </w:t>
      </w:r>
      <w:r w:rsidR="009174B8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Виконує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інші заходи з підвищення використання енергетичного менеджменту </w:t>
      </w:r>
      <w:proofErr w:type="spellStart"/>
      <w:r w:rsidR="00FE7803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енергомоніторингу</w:t>
      </w:r>
      <w:proofErr w:type="spellEnd"/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впровадження </w:t>
      </w:r>
      <w:proofErr w:type="spellStart"/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енергоефективних</w:t>
      </w:r>
      <w:proofErr w:type="spellEnd"/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заходів.</w:t>
      </w:r>
    </w:p>
    <w:p w:rsidR="00861988" w:rsidRPr="003960A3" w:rsidRDefault="00861988" w:rsidP="00695AF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07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61988" w:rsidRDefault="00861988" w:rsidP="0086198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079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2" w:name="1fob9te" w:colFirst="0" w:colLast="0"/>
      <w:bookmarkEnd w:id="2"/>
      <w:r w:rsidRPr="003960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4. </w:t>
      </w:r>
      <w:r w:rsidR="00CC07AB"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Основні </w:t>
      </w:r>
      <w:r w:rsidR="009319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функції та </w:t>
      </w:r>
      <w:r w:rsidR="00CC07AB"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завдання </w:t>
      </w:r>
      <w:proofErr w:type="spellStart"/>
      <w:r w:rsidR="00CC07AB"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енергоменеджер</w:t>
      </w:r>
      <w:r w:rsidR="00CC07AB" w:rsidRPr="003960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</w:t>
      </w:r>
      <w:proofErr w:type="spellEnd"/>
      <w:r w:rsidR="00CC07AB" w:rsidRPr="003960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напрямку</w:t>
      </w:r>
    </w:p>
    <w:p w:rsidR="006C1D3D" w:rsidRPr="003960A3" w:rsidRDefault="006C1D3D" w:rsidP="0086198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079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61988" w:rsidRPr="003960A3" w:rsidRDefault="00861988" w:rsidP="0086198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07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4.1.</w:t>
      </w:r>
      <w:r w:rsidR="0031157A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Проводити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контроль систематичного достовірного обліку витрат паливно-енергетичних і матеріальних ресурсів, що здійснюється на підставі показань контрольно-вимірювальних приладів, що вносяться до системи </w:t>
      </w:r>
      <w:proofErr w:type="spellStart"/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енергомоніторингу</w:t>
      </w:r>
      <w:proofErr w:type="spellEnd"/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всіх підпорядкованих установах відповідного структурного підрозділу.</w:t>
      </w:r>
    </w:p>
    <w:p w:rsidR="00861988" w:rsidRPr="003960A3" w:rsidRDefault="00861988" w:rsidP="0086198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07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4.2.</w:t>
      </w:r>
      <w:r w:rsidR="0031157A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F917F1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На підставі отриманих звітів від </w:t>
      </w:r>
      <w:proofErr w:type="spellStart"/>
      <w:r w:rsidR="00F917F1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ене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ргоменеджерів</w:t>
      </w:r>
      <w:proofErr w:type="spellEnd"/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об’єктів проводити</w:t>
      </w:r>
      <w:r w:rsidR="00F917F1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аналіз раціонального використання енергетичних ресурсів та при наявності розбіжностей у виставлених рахунках до показників фактичного спожива</w:t>
      </w: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ння енергетичних ресурсів вживати заходів</w:t>
      </w:r>
      <w:r w:rsidR="00F917F1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щодо їх </w:t>
      </w:r>
      <w:r w:rsidR="00F917F1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>усунення.</w:t>
      </w:r>
    </w:p>
    <w:p w:rsidR="00861988" w:rsidRPr="003960A3" w:rsidRDefault="00861988" w:rsidP="0086198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07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4.3.</w:t>
      </w:r>
      <w:r w:rsidR="0031157A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>Вносит</w:t>
      </w:r>
      <w:r w:rsidRPr="003960A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D80BF3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необхідні дані 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про об’єкт </w:t>
      </w:r>
      <w:proofErr w:type="spellStart"/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>енергомоніторингу</w:t>
      </w:r>
      <w:proofErr w:type="spellEnd"/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(у тому числі і зміни, що відбулися упродовж функціонування об’єкту).</w:t>
      </w:r>
    </w:p>
    <w:p w:rsidR="00861988" w:rsidRPr="003960A3" w:rsidRDefault="00861988" w:rsidP="0086198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07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4.4.</w:t>
      </w:r>
      <w:r w:rsidR="0031157A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Здійснювати загальний аналіз рівня енергоспоживання, а також збирати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інформацію щодо виконаних і запланованих ремонтів, пов'язаних зі зниженням енергоспоживання.</w:t>
      </w:r>
    </w:p>
    <w:p w:rsidR="00861988" w:rsidRPr="003960A3" w:rsidRDefault="00861988" w:rsidP="0086198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07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4.5.</w:t>
      </w:r>
      <w:r w:rsidR="0031157A">
        <w:rPr>
          <w:lang w:val="en-US"/>
        </w:rPr>
        <w:t> </w:t>
      </w: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Контролювати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дотримання санітарно-гігієнічних норм мікроклімату у приміщеннях будівель та інших вимог діючого законодавства в підпорядкованих установах.</w:t>
      </w:r>
    </w:p>
    <w:p w:rsidR="00C73176" w:rsidRPr="003960A3" w:rsidRDefault="00861988" w:rsidP="0086198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079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4.6.</w:t>
      </w:r>
      <w:r w:rsidR="0031157A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960A3">
        <w:rPr>
          <w:rFonts w:ascii="Times New Roman" w:hAnsi="Times New Roman" w:cs="Times New Roman"/>
          <w:sz w:val="28"/>
          <w:szCs w:val="28"/>
          <w:lang w:val="uk-UA"/>
        </w:rPr>
        <w:t>Розробляти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прогнозовані обсяги споживанн</w:t>
      </w:r>
      <w:r w:rsidRPr="003960A3">
        <w:rPr>
          <w:rFonts w:ascii="Times New Roman" w:hAnsi="Times New Roman" w:cs="Times New Roman"/>
          <w:sz w:val="28"/>
          <w:szCs w:val="28"/>
          <w:lang w:val="uk-UA"/>
        </w:rPr>
        <w:t>я енергетичних ресурсів та подавати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їх керівнику бюджетної установи.</w:t>
      </w:r>
    </w:p>
    <w:p w:rsidR="00C73176" w:rsidRPr="003960A3" w:rsidRDefault="00861988" w:rsidP="006139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sz w:val="28"/>
          <w:szCs w:val="28"/>
          <w:lang w:val="uk-UA"/>
        </w:rPr>
        <w:t>4.7.</w:t>
      </w:r>
      <w:r w:rsidR="0031157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960A3">
        <w:rPr>
          <w:rFonts w:ascii="Times New Roman" w:hAnsi="Times New Roman" w:cs="Times New Roman"/>
          <w:sz w:val="28"/>
          <w:szCs w:val="28"/>
          <w:lang w:val="uk-UA"/>
        </w:rPr>
        <w:t>Готувати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рекомендації щодо підвищення рівня енергоефективності</w:t>
      </w:r>
      <w:r w:rsidR="006C1D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>на рівні</w:t>
      </w:r>
      <w:r w:rsidR="006C1D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>структурного підрозділу (</w:t>
      </w:r>
      <w:r w:rsidR="006139D9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об’єкту </w:t>
      </w:r>
      <w:proofErr w:type="spellStart"/>
      <w:r w:rsidR="006139D9" w:rsidRPr="003960A3">
        <w:rPr>
          <w:rFonts w:ascii="Times New Roman" w:hAnsi="Times New Roman" w:cs="Times New Roman"/>
          <w:sz w:val="28"/>
          <w:szCs w:val="28"/>
          <w:lang w:val="uk-UA"/>
        </w:rPr>
        <w:t>енергомоніторингу</w:t>
      </w:r>
      <w:proofErr w:type="spellEnd"/>
      <w:r w:rsidR="006139D9" w:rsidRPr="003960A3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C73176" w:rsidRPr="003960A3" w:rsidRDefault="006139D9" w:rsidP="006139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sz w:val="28"/>
          <w:szCs w:val="28"/>
          <w:lang w:val="uk-UA"/>
        </w:rPr>
        <w:t>4.8.</w:t>
      </w:r>
      <w:r w:rsidR="0031157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960A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>рийма</w:t>
      </w:r>
      <w:r w:rsidRPr="003960A3"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участь у розробці технічних завдань на виконання робіт, пов’язаних зпідвищення</w:t>
      </w:r>
      <w:r w:rsidRPr="003960A3">
        <w:rPr>
          <w:rFonts w:ascii="Times New Roman" w:hAnsi="Times New Roman" w:cs="Times New Roman"/>
          <w:sz w:val="28"/>
          <w:szCs w:val="28"/>
          <w:lang w:val="uk-UA"/>
        </w:rPr>
        <w:t>м ефективності енергоспоживання.</w:t>
      </w:r>
    </w:p>
    <w:p w:rsidR="00C73176" w:rsidRPr="003960A3" w:rsidRDefault="006139D9" w:rsidP="006139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sz w:val="28"/>
          <w:szCs w:val="28"/>
          <w:lang w:val="uk-UA"/>
        </w:rPr>
        <w:t>4.9.</w:t>
      </w:r>
      <w:r w:rsidR="0031157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960A3">
        <w:rPr>
          <w:rFonts w:ascii="Times New Roman" w:hAnsi="Times New Roman" w:cs="Times New Roman"/>
          <w:sz w:val="28"/>
          <w:szCs w:val="28"/>
          <w:lang w:val="uk-UA"/>
        </w:rPr>
        <w:t>Готувати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пропозиції щодо включення проектів з підвищення ефективностіенергоспоживання по своєму підрозділу в програму соціально-економічного розвитку</w:t>
      </w:r>
      <w:r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міста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та вінші програми </w:t>
      </w:r>
      <w:r w:rsidRPr="003960A3">
        <w:rPr>
          <w:rFonts w:ascii="Times New Roman" w:hAnsi="Times New Roman" w:cs="Times New Roman"/>
          <w:sz w:val="28"/>
          <w:szCs w:val="28"/>
          <w:lang w:val="uk-UA"/>
        </w:rPr>
        <w:t>міста.</w:t>
      </w:r>
    </w:p>
    <w:p w:rsidR="006139D9" w:rsidRPr="003960A3" w:rsidRDefault="003E42D5" w:rsidP="006139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sz w:val="28"/>
          <w:szCs w:val="28"/>
          <w:lang w:val="uk-UA"/>
        </w:rPr>
        <w:t>4.10</w:t>
      </w:r>
      <w:r w:rsidR="006139D9" w:rsidRPr="003960A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1157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139D9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Проводити 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контроль достовірності внесених показників приладів обліку(лічильників) відповідальними особами до журналу обліку споживання енергетичнихресурсів та </w:t>
      </w:r>
      <w:r w:rsidR="006139D9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до системи </w:t>
      </w:r>
      <w:proofErr w:type="spellStart"/>
      <w:r w:rsidR="006139D9" w:rsidRPr="003960A3">
        <w:rPr>
          <w:rFonts w:ascii="Times New Roman" w:hAnsi="Times New Roman" w:cs="Times New Roman"/>
          <w:sz w:val="28"/>
          <w:szCs w:val="28"/>
          <w:lang w:val="uk-UA"/>
        </w:rPr>
        <w:t>енергомоніторингу</w:t>
      </w:r>
      <w:proofErr w:type="spellEnd"/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з дійсними (фактичними) показникам</w:t>
      </w:r>
      <w:r w:rsidR="006139D9" w:rsidRPr="003960A3">
        <w:rPr>
          <w:rFonts w:ascii="Times New Roman" w:hAnsi="Times New Roman" w:cs="Times New Roman"/>
          <w:sz w:val="28"/>
          <w:szCs w:val="28"/>
          <w:lang w:val="uk-UA"/>
        </w:rPr>
        <w:t>и приладів обліку (лічильників).</w:t>
      </w:r>
    </w:p>
    <w:p w:rsidR="00F917F1" w:rsidRPr="003960A3" w:rsidRDefault="003E42D5" w:rsidP="006139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sz w:val="28"/>
          <w:szCs w:val="28"/>
          <w:lang w:val="uk-UA"/>
        </w:rPr>
        <w:t>4.11</w:t>
      </w:r>
      <w:r w:rsidR="006139D9" w:rsidRPr="003960A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1157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917F1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До </w:t>
      </w:r>
      <w:r w:rsidR="00465FF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01 грудня</w:t>
      </w:r>
      <w:r w:rsidR="006139D9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поточного року розробляє</w:t>
      </w:r>
      <w:r w:rsidR="00F917F1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 надає головному спеціалісту УЖКГ (</w:t>
      </w:r>
      <w:proofErr w:type="spellStart"/>
      <w:r w:rsidR="00F917F1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енергоменеджеру</w:t>
      </w:r>
      <w:proofErr w:type="spellEnd"/>
      <w:r w:rsidR="00F917F1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міста) план дій (пропозицій) з впровадження енергозберігаючих заходів і </w:t>
      </w:r>
      <w:proofErr w:type="spellStart"/>
      <w:r w:rsidR="00F917F1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енергоефективних</w:t>
      </w:r>
      <w:proofErr w:type="spellEnd"/>
      <w:r w:rsidR="00F917F1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проектів на об’єктах бюджетної сфери та щоквартально інформує головного спеціаліста УЖКГ (</w:t>
      </w:r>
      <w:proofErr w:type="spellStart"/>
      <w:r w:rsidR="00F917F1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енергоменеджера</w:t>
      </w:r>
      <w:proofErr w:type="spellEnd"/>
      <w:r w:rsidR="00F917F1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міста) про їх виконання.</w:t>
      </w:r>
    </w:p>
    <w:p w:rsidR="006139D9" w:rsidRPr="003960A3" w:rsidRDefault="006139D9" w:rsidP="00695AF8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99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83C25" w:rsidRDefault="006139D9" w:rsidP="006139D9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994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3" w:name="3znysh7" w:colFirst="0" w:colLast="0"/>
      <w:bookmarkEnd w:id="3"/>
      <w:r w:rsidRPr="003960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 w:rsidR="00CC07AB"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. </w:t>
      </w:r>
      <w:r w:rsidR="009319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Основні функції та завдання </w:t>
      </w:r>
      <w:proofErr w:type="spellStart"/>
      <w:r w:rsidR="009319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е</w:t>
      </w:r>
      <w:r w:rsidR="00CC07AB" w:rsidRPr="003960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нергоменеджер</w:t>
      </w:r>
      <w:r w:rsidR="0093197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</w:t>
      </w:r>
      <w:proofErr w:type="spellEnd"/>
      <w:r w:rsidR="00CC07AB" w:rsidRPr="003960A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об’єкту</w:t>
      </w:r>
    </w:p>
    <w:p w:rsidR="006C1D3D" w:rsidRPr="003960A3" w:rsidRDefault="006C1D3D" w:rsidP="006139D9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994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D5B1B" w:rsidRPr="003960A3" w:rsidRDefault="006139D9" w:rsidP="00BD5B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31157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Щоденно (в робочі дні тижня з 8-00 до 10-00 години) проводить зняття показників споживання енергетичних ресурсів (природний газ, електроенергія, водопостачання і водовідведення) з наявних приладів обліку і вносить їх до системи </w:t>
      </w:r>
      <w:proofErr w:type="spellStart"/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>енергомоніторингу</w:t>
      </w:r>
      <w:r w:rsidR="003D7905" w:rsidRPr="003960A3">
        <w:rPr>
          <w:rFonts w:ascii="Times New Roman" w:hAnsi="Times New Roman" w:cs="Times New Roman"/>
          <w:sz w:val="28"/>
          <w:szCs w:val="28"/>
          <w:lang w:val="uk-UA"/>
        </w:rPr>
        <w:t>та</w:t>
      </w:r>
      <w:proofErr w:type="spellEnd"/>
      <w:r w:rsidR="003D7905" w:rsidRPr="003960A3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або передає у телефонному режимі </w:t>
      </w:r>
      <w:proofErr w:type="spellStart"/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>енергоменеджеру</w:t>
      </w:r>
      <w:r w:rsidR="003D7905" w:rsidRPr="003960A3">
        <w:rPr>
          <w:rFonts w:ascii="Times New Roman" w:hAnsi="Times New Roman" w:cs="Times New Roman"/>
          <w:sz w:val="28"/>
          <w:szCs w:val="28"/>
          <w:lang w:val="uk-UA"/>
        </w:rPr>
        <w:t>напрямку</w:t>
      </w:r>
      <w:proofErr w:type="spellEnd"/>
      <w:r w:rsidR="006C1D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7905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та/або (головному спеціалісту УЖКГ- </w:t>
      </w:r>
      <w:proofErr w:type="spellStart"/>
      <w:r w:rsidR="003D7905" w:rsidRPr="003960A3">
        <w:rPr>
          <w:rFonts w:ascii="Times New Roman" w:hAnsi="Times New Roman" w:cs="Times New Roman"/>
          <w:sz w:val="28"/>
          <w:szCs w:val="28"/>
          <w:lang w:val="uk-UA"/>
        </w:rPr>
        <w:t>енергоменеджеру</w:t>
      </w:r>
      <w:proofErr w:type="spellEnd"/>
      <w:r w:rsidR="003D7905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міста), 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>у раз</w:t>
      </w:r>
      <w:r w:rsidR="003E42D5" w:rsidRPr="003960A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відсутностітехнічної можливості щодо внесення </w:t>
      </w:r>
      <w:r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даних 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до системи </w:t>
      </w:r>
      <w:proofErr w:type="spellStart"/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>енергомоніт</w:t>
      </w:r>
      <w:r w:rsidR="003D7905" w:rsidRPr="003960A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3E42D5" w:rsidRPr="003960A3">
        <w:rPr>
          <w:rFonts w:ascii="Times New Roman" w:hAnsi="Times New Roman" w:cs="Times New Roman"/>
          <w:sz w:val="28"/>
          <w:szCs w:val="28"/>
          <w:lang w:val="uk-UA"/>
        </w:rPr>
        <w:t>рингу</w:t>
      </w:r>
      <w:proofErr w:type="spellEnd"/>
      <w:r w:rsidR="003E42D5" w:rsidRPr="003960A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5B1B" w:rsidRPr="003960A3" w:rsidRDefault="00BD5B1B" w:rsidP="00BD5B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sz w:val="28"/>
          <w:szCs w:val="28"/>
          <w:lang w:val="uk-UA"/>
        </w:rPr>
        <w:t>5.2. З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>аносить зняті показники з приладів обліку та фактичні обсяги споживаннядо журналу обліку споживання енергетичних ресурсів, який повиненбути пронумерований, прошнурований та скріплений печаткою структурного підрозділу</w:t>
      </w:r>
      <w:r w:rsidR="006C1D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об’єкту </w:t>
      </w:r>
      <w:proofErr w:type="spellStart"/>
      <w:r w:rsidRPr="003960A3">
        <w:rPr>
          <w:rFonts w:ascii="Times New Roman" w:hAnsi="Times New Roman" w:cs="Times New Roman"/>
          <w:sz w:val="28"/>
          <w:szCs w:val="28"/>
          <w:lang w:val="uk-UA"/>
        </w:rPr>
        <w:t>енергомоніторингу</w:t>
      </w:r>
      <w:proofErr w:type="spellEnd"/>
      <w:r w:rsidRPr="003960A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960A3" w:rsidRPr="003960A3" w:rsidRDefault="00BD5B1B" w:rsidP="003960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sz w:val="28"/>
          <w:szCs w:val="28"/>
          <w:lang w:val="uk-UA"/>
        </w:rPr>
        <w:t>5.3.</w:t>
      </w:r>
      <w:r w:rsidR="0031157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960A3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>бирає та передає дані про умови мікроклімату в закладі (приміщенні), а також</w:t>
      </w:r>
      <w:r w:rsidR="003E42D5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повідомляє 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>про виникнення ав</w:t>
      </w:r>
      <w:r w:rsidR="003E42D5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арійних ситуацій </w:t>
      </w:r>
      <w:proofErr w:type="spellStart"/>
      <w:r w:rsidR="003E42D5" w:rsidRPr="003960A3">
        <w:rPr>
          <w:rFonts w:ascii="Times New Roman" w:hAnsi="Times New Roman" w:cs="Times New Roman"/>
          <w:sz w:val="28"/>
          <w:szCs w:val="28"/>
          <w:lang w:val="uk-UA"/>
        </w:rPr>
        <w:t>енергоменеджера</w:t>
      </w:r>
      <w:proofErr w:type="spellEnd"/>
      <w:r w:rsidR="006C1D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7905" w:rsidRPr="003960A3">
        <w:rPr>
          <w:rFonts w:ascii="Times New Roman" w:hAnsi="Times New Roman" w:cs="Times New Roman"/>
          <w:sz w:val="28"/>
          <w:szCs w:val="28"/>
          <w:lang w:val="uk-UA"/>
        </w:rPr>
        <w:t>напрямку та/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або</w:t>
      </w:r>
      <w:r w:rsidR="006C1D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42D5" w:rsidRPr="003960A3">
        <w:rPr>
          <w:rFonts w:ascii="Times New Roman" w:hAnsi="Times New Roman" w:cs="Times New Roman"/>
          <w:sz w:val="28"/>
          <w:szCs w:val="28"/>
          <w:lang w:val="uk-UA"/>
        </w:rPr>
        <w:t>керівника</w:t>
      </w:r>
      <w:r w:rsidR="006C1D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об’єкту </w:t>
      </w:r>
      <w:proofErr w:type="spellStart"/>
      <w:r w:rsidRPr="003960A3">
        <w:rPr>
          <w:rFonts w:ascii="Times New Roman" w:hAnsi="Times New Roman" w:cs="Times New Roman"/>
          <w:sz w:val="28"/>
          <w:szCs w:val="28"/>
          <w:lang w:val="uk-UA"/>
        </w:rPr>
        <w:t>енергомоніторингу</w:t>
      </w:r>
      <w:proofErr w:type="spellEnd"/>
      <w:r w:rsidRPr="003960A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5B1B" w:rsidRPr="003960A3" w:rsidRDefault="00BD5B1B" w:rsidP="00BD5B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sz w:val="28"/>
          <w:szCs w:val="28"/>
          <w:lang w:val="uk-UA"/>
        </w:rPr>
        <w:t>5.4.</w:t>
      </w:r>
      <w:r w:rsidR="0031157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960A3">
        <w:rPr>
          <w:rFonts w:ascii="Times New Roman" w:hAnsi="Times New Roman" w:cs="Times New Roman"/>
          <w:sz w:val="28"/>
          <w:szCs w:val="28"/>
          <w:lang w:val="uk-UA"/>
        </w:rPr>
        <w:t>Пр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оводить щоденний оперативний контроль за споживанням енергетичнихресурсів. У разі відхилення в межах </w:t>
      </w:r>
      <w:r w:rsidR="00FF2D2B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% (як в більшу, так і в меншу сторону) відспоживання в порівнянні з показниками приладу обліку 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 попередньою добою з’ясовуєпричину відхилення та </w:t>
      </w:r>
      <w:r w:rsidR="003D7905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в телефонному режимі повідомляє </w:t>
      </w:r>
      <w:proofErr w:type="spellStart"/>
      <w:r w:rsidR="003D7905" w:rsidRPr="003960A3">
        <w:rPr>
          <w:rFonts w:ascii="Times New Roman" w:hAnsi="Times New Roman" w:cs="Times New Roman"/>
          <w:sz w:val="28"/>
          <w:szCs w:val="28"/>
          <w:lang w:val="uk-UA"/>
        </w:rPr>
        <w:t>енергоменеджер</w:t>
      </w:r>
      <w:r w:rsidR="003E42D5" w:rsidRPr="003960A3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="003D7905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напрямку та/або (г</w:t>
      </w:r>
      <w:r w:rsidR="003E42D5" w:rsidRPr="003960A3">
        <w:rPr>
          <w:rFonts w:ascii="Times New Roman" w:hAnsi="Times New Roman" w:cs="Times New Roman"/>
          <w:sz w:val="28"/>
          <w:szCs w:val="28"/>
          <w:lang w:val="uk-UA"/>
        </w:rPr>
        <w:t>оловного</w:t>
      </w:r>
      <w:r w:rsidR="003D7905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спеціаліс</w:t>
      </w:r>
      <w:r w:rsidR="003E42D5" w:rsidRPr="003960A3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УЖКГ- </w:t>
      </w:r>
      <w:proofErr w:type="spellStart"/>
      <w:r w:rsidRPr="003960A3">
        <w:rPr>
          <w:rFonts w:ascii="Times New Roman" w:hAnsi="Times New Roman" w:cs="Times New Roman"/>
          <w:sz w:val="28"/>
          <w:szCs w:val="28"/>
          <w:lang w:val="uk-UA"/>
        </w:rPr>
        <w:t>енергоменеджеру</w:t>
      </w:r>
      <w:proofErr w:type="spellEnd"/>
      <w:r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міста).</w:t>
      </w:r>
    </w:p>
    <w:p w:rsidR="00BD5B1B" w:rsidRPr="003960A3" w:rsidRDefault="0031157A" w:rsidP="00BD5B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Pr="0031157A">
        <w:rPr>
          <w:rFonts w:ascii="Times New Roman" w:hAnsi="Times New Roman" w:cs="Times New Roman"/>
          <w:sz w:val="28"/>
          <w:szCs w:val="28"/>
        </w:rPr>
        <w:t>5</w:t>
      </w:r>
      <w:r w:rsidR="00BD5B1B" w:rsidRPr="003960A3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BD5B1B" w:rsidRPr="003960A3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>ере участь у контролі за виконанням технічного обслуговування інженерних</w:t>
      </w:r>
      <w:r w:rsidR="00BD5B1B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систем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>, а також інших заходів, пов’язаних з підвищенням ефективності</w:t>
      </w:r>
      <w:r w:rsidR="00BD5B1B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енергоспоживання.</w:t>
      </w:r>
    </w:p>
    <w:p w:rsidR="00C73176" w:rsidRPr="003960A3" w:rsidRDefault="0031157A" w:rsidP="00BD5B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Pr="0031157A">
        <w:rPr>
          <w:rFonts w:ascii="Times New Roman" w:hAnsi="Times New Roman" w:cs="Times New Roman"/>
          <w:sz w:val="28"/>
          <w:szCs w:val="28"/>
        </w:rPr>
        <w:t>6</w:t>
      </w:r>
      <w:r w:rsidR="00BD5B1B" w:rsidRPr="003960A3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BD5B1B" w:rsidRPr="003960A3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C73176" w:rsidRPr="003960A3">
        <w:rPr>
          <w:rFonts w:ascii="Times New Roman" w:hAnsi="Times New Roman" w:cs="Times New Roman"/>
          <w:sz w:val="28"/>
          <w:szCs w:val="28"/>
          <w:lang w:val="uk-UA"/>
        </w:rPr>
        <w:t>адає пропозиції щодо підвищення ефективності енергоспоживання на своємуоб’єкті.</w:t>
      </w:r>
    </w:p>
    <w:p w:rsidR="0031157A" w:rsidRPr="008C19BC" w:rsidRDefault="0031157A" w:rsidP="00BD5B1B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tyjcwt" w:colFirst="0" w:colLast="0"/>
      <w:bookmarkEnd w:id="4"/>
    </w:p>
    <w:p w:rsidR="0031157A" w:rsidRPr="008C19BC" w:rsidRDefault="0031157A" w:rsidP="00BD5B1B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D5B1B" w:rsidRDefault="00BD5B1B" w:rsidP="00BD5B1B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6</w:t>
      </w:r>
      <w:r w:rsidR="00CC07AB"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. Організація виконання Положення</w:t>
      </w:r>
    </w:p>
    <w:p w:rsidR="006C1D3D" w:rsidRPr="003960A3" w:rsidRDefault="006C1D3D" w:rsidP="00BD5B1B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BD5B1B" w:rsidRPr="003960A3" w:rsidRDefault="00BD5B1B" w:rsidP="00BD5B1B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6.1.</w:t>
      </w:r>
      <w:r w:rsidR="0031157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="00E37198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 бюджетних установах при формуванні бюджетних запитів, врахову</w:t>
      </w:r>
      <w:r w:rsidR="003E42D5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вати</w:t>
      </w:r>
      <w:r w:rsidR="00E37198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видатки на обслуговування системи </w:t>
      </w:r>
      <w:proofErr w:type="spellStart"/>
      <w:r w:rsidR="00E37198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енергомоніторингу</w:t>
      </w:r>
      <w:proofErr w:type="spellEnd"/>
      <w:r w:rsidR="00E37198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 вжива</w:t>
      </w:r>
      <w:r w:rsidR="003E42D5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ти</w:t>
      </w:r>
      <w:r w:rsidR="006C1D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E7D9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заходів для укладання договорів</w:t>
      </w:r>
      <w:r w:rsidR="00E37198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у встановленому законодавством порядку щодо забезпечення безперебійної роботи системи </w:t>
      </w:r>
      <w:proofErr w:type="spellStart"/>
      <w:r w:rsidR="00E37198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енергомоніторингу</w:t>
      </w:r>
      <w:proofErr w:type="spellEnd"/>
      <w:r w:rsidR="00E37198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BD5B1B" w:rsidRPr="003960A3" w:rsidRDefault="00BD5B1B" w:rsidP="00BD5B1B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6.2.</w:t>
      </w:r>
      <w:r w:rsidR="003115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 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Всі прилади обліку, за допомогою яких здійснюється контроль споживання енергоресурсів, повинні бути 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сертифіковані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на території України.</w:t>
      </w:r>
    </w:p>
    <w:p w:rsidR="00BD5B1B" w:rsidRPr="003960A3" w:rsidRDefault="00BD5B1B" w:rsidP="00BD5B1B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6.3.</w:t>
      </w:r>
      <w:r w:rsidR="003115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 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Перелік енергоресурсів та температурних показників для щоденного контролю:</w:t>
      </w:r>
    </w:p>
    <w:p w:rsidR="00BD5B1B" w:rsidRPr="003960A3" w:rsidRDefault="00BD5B1B" w:rsidP="00BD5B1B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- 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температура повітря в обраних внутрішніх приміщеннях, °С;</w:t>
      </w:r>
    </w:p>
    <w:p w:rsidR="00BD5B1B" w:rsidRPr="003960A3" w:rsidRDefault="00BD5B1B" w:rsidP="00BD5B1B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- 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вода холодна, м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uk-UA"/>
        </w:rPr>
        <w:t>3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BD5B1B" w:rsidRPr="003960A3" w:rsidRDefault="00BD5B1B" w:rsidP="00BD5B1B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- 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електрична енергія, кВт</w:t>
      </w:r>
      <m:oMath>
        <m:r>
          <w:rPr>
            <w:rFonts w:ascii="Times New Roman" w:hAnsi="Times New Roman" w:cs="Times New Roman"/>
            <w:sz w:val="28"/>
            <w:szCs w:val="28"/>
            <w:lang w:val="uk-UA"/>
          </w:rPr>
          <m:t>∙</m:t>
        </m:r>
      </m:oMath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год;</w:t>
      </w:r>
    </w:p>
    <w:p w:rsidR="00BD5B1B" w:rsidRPr="003960A3" w:rsidRDefault="00BD5B1B" w:rsidP="00BD5B1B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- 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теплова енергія, </w:t>
      </w:r>
      <w:proofErr w:type="spellStart"/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uk-UA"/>
        </w:rPr>
        <w:t>Гкал</w:t>
      </w:r>
      <w:proofErr w:type="spellEnd"/>
      <w:r w:rsidR="00CC07AB" w:rsidRPr="003960A3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;</w:t>
      </w:r>
    </w:p>
    <w:p w:rsidR="00BD5B1B" w:rsidRPr="003960A3" w:rsidRDefault="00BD5B1B" w:rsidP="00BD5B1B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- 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природний газ, м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highlight w:val="white"/>
          <w:vertAlign w:val="superscript"/>
          <w:lang w:val="uk-UA"/>
        </w:rPr>
        <w:t>3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;</w:t>
      </w:r>
    </w:p>
    <w:p w:rsidR="00BD5B1B" w:rsidRPr="003960A3" w:rsidRDefault="00BD5B1B" w:rsidP="00BD5B1B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- 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тощо.</w:t>
      </w:r>
    </w:p>
    <w:p w:rsidR="00BD5B1B" w:rsidRPr="003960A3" w:rsidRDefault="00BD5B1B" w:rsidP="00BD5B1B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6.4.</w:t>
      </w:r>
      <w:r w:rsidR="003115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 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Для виконання щоденного контролю </w:t>
      </w:r>
      <w:proofErr w:type="spellStart"/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енергоменеджер</w:t>
      </w:r>
      <w:proofErr w:type="spellEnd"/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об’єкту 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використовує</w:t>
      </w:r>
      <w:r w:rsidR="006C1D3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наступні типи обладнання:</w:t>
      </w:r>
    </w:p>
    <w:p w:rsidR="00BD5B1B" w:rsidRPr="003960A3" w:rsidRDefault="00BD5B1B" w:rsidP="00BD5B1B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- 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термометр зовнішній;</w:t>
      </w:r>
    </w:p>
    <w:p w:rsidR="00BD5B1B" w:rsidRPr="003960A3" w:rsidRDefault="00BD5B1B" w:rsidP="00BD5B1B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- 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термометр внутрішній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BD5B1B" w:rsidRPr="003960A3" w:rsidRDefault="00BD5B1B" w:rsidP="00BD5B1B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- 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лічильник холодної води;</w:t>
      </w:r>
    </w:p>
    <w:p w:rsidR="00BD5B1B" w:rsidRPr="003960A3" w:rsidRDefault="00BD5B1B" w:rsidP="00BD5B1B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- 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лічильник електричної енергії;</w:t>
      </w:r>
    </w:p>
    <w:p w:rsidR="00BD5B1B" w:rsidRPr="003960A3" w:rsidRDefault="00BD5B1B" w:rsidP="00BD5B1B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- 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лічильник теплової енергії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  <w:bookmarkStart w:id="5" w:name="_3dy6vkm" w:colFirst="0" w:colLast="0"/>
      <w:bookmarkEnd w:id="5"/>
    </w:p>
    <w:p w:rsidR="00BD5B1B" w:rsidRPr="003960A3" w:rsidRDefault="00BD5B1B" w:rsidP="00BD5B1B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</w:t>
      </w:r>
      <w:r w:rsidR="00CC07AB"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газовий лічильник;</w:t>
      </w:r>
      <w:bookmarkStart w:id="6" w:name="_igzr643kwtit" w:colFirst="0" w:colLast="0"/>
      <w:bookmarkEnd w:id="6"/>
    </w:p>
    <w:p w:rsidR="00583C25" w:rsidRPr="003960A3" w:rsidRDefault="00BD5B1B" w:rsidP="00BD5B1B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- </w:t>
      </w:r>
      <w:r w:rsidR="00CC07AB"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тощо.</w:t>
      </w:r>
    </w:p>
    <w:p w:rsidR="00BD5B1B" w:rsidRPr="003960A3" w:rsidRDefault="00BD5B1B" w:rsidP="00BD5B1B">
      <w:pPr>
        <w:rPr>
          <w:lang w:val="uk-UA"/>
        </w:rPr>
      </w:pPr>
    </w:p>
    <w:p w:rsidR="00BD5B1B" w:rsidRDefault="003A61AD" w:rsidP="00BD5B1B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b/>
          <w:sz w:val="28"/>
          <w:szCs w:val="28"/>
          <w:lang w:val="uk-UA"/>
        </w:rPr>
        <w:t>7.Стимулювання відповідальних осіб</w:t>
      </w:r>
    </w:p>
    <w:p w:rsidR="006C1D3D" w:rsidRPr="003960A3" w:rsidRDefault="006C1D3D" w:rsidP="00BD5B1B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A61AD" w:rsidRDefault="003A61AD" w:rsidP="00BD5B1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sz w:val="28"/>
          <w:szCs w:val="28"/>
          <w:lang w:val="uk-UA"/>
        </w:rPr>
        <w:t>7.1.</w:t>
      </w:r>
      <w:r w:rsidR="0031157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Керівникам бюджетних установ </w:t>
      </w:r>
      <w:r w:rsidR="003E42D5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і організацій міста </w:t>
      </w:r>
      <w:r w:rsidRPr="003960A3">
        <w:rPr>
          <w:rFonts w:ascii="Times New Roman" w:hAnsi="Times New Roman" w:cs="Times New Roman"/>
          <w:sz w:val="28"/>
          <w:szCs w:val="28"/>
          <w:lang w:val="uk-UA"/>
        </w:rPr>
        <w:t>рекомендується запровадити систему стимулювання у вигляді преміювання осіб, які безпосередньо задіяні в процесі підвищення енергоефективності бюджетних установ</w:t>
      </w:r>
      <w:r w:rsidR="003E42D5"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 і організацій</w:t>
      </w:r>
      <w:r w:rsidRPr="003960A3">
        <w:rPr>
          <w:rFonts w:ascii="Times New Roman" w:hAnsi="Times New Roman" w:cs="Times New Roman"/>
          <w:sz w:val="28"/>
          <w:szCs w:val="28"/>
          <w:lang w:val="uk-UA"/>
        </w:rPr>
        <w:t>, в межах видатків на оплату праці, затверджених у кошторисі, згідно з чинним законодавством.</w:t>
      </w:r>
    </w:p>
    <w:p w:rsidR="006C1D3D" w:rsidRDefault="006C1D3D" w:rsidP="00BD5B1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C1D3D" w:rsidRPr="003960A3" w:rsidRDefault="006C1D3D" w:rsidP="00BD5B1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4465E" w:rsidRPr="003960A3" w:rsidRDefault="0024465E" w:rsidP="0024465E">
      <w:pPr>
        <w:rPr>
          <w:lang w:val="uk-UA"/>
        </w:rPr>
      </w:pPr>
    </w:p>
    <w:p w:rsidR="00CA1A6D" w:rsidRDefault="00CA1A6D" w:rsidP="00CA1A6D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lastRenderedPageBreak/>
        <w:t>8</w:t>
      </w:r>
      <w:r w:rsidR="00A50C56" w:rsidRPr="00A50C5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uk-UA"/>
        </w:rPr>
        <w:t>.Відповідальність</w:t>
      </w:r>
    </w:p>
    <w:p w:rsidR="006C1D3D" w:rsidRDefault="006C1D3D" w:rsidP="00CA1A6D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931971" w:rsidRDefault="00CA1A6D" w:rsidP="0093197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CA1A6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8.1.</w:t>
      </w:r>
      <w:r w:rsidR="0031157A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 </w:t>
      </w:r>
      <w:r w:rsidR="00A50C56" w:rsidRPr="00A50C56">
        <w:rPr>
          <w:rFonts w:ascii="Times New Roman" w:hAnsi="Times New Roman" w:cs="Times New Roman"/>
          <w:sz w:val="28"/>
          <w:szCs w:val="28"/>
          <w:lang w:val="uk-UA"/>
        </w:rPr>
        <w:t xml:space="preserve">Керівники бюджетних установ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організацій міста </w:t>
      </w:r>
      <w:r w:rsidR="00A50C56" w:rsidRPr="00A50C56">
        <w:rPr>
          <w:rFonts w:ascii="Times New Roman" w:hAnsi="Times New Roman" w:cs="Times New Roman"/>
          <w:sz w:val="28"/>
          <w:szCs w:val="28"/>
          <w:lang w:val="uk-UA"/>
        </w:rPr>
        <w:t xml:space="preserve">(особи, відповідальні за організацію системи </w:t>
      </w:r>
      <w:proofErr w:type="spellStart"/>
      <w:r w:rsidR="00A50C56" w:rsidRPr="00A50C56">
        <w:rPr>
          <w:rFonts w:ascii="Times New Roman" w:hAnsi="Times New Roman" w:cs="Times New Roman"/>
          <w:sz w:val="28"/>
          <w:szCs w:val="28"/>
          <w:lang w:val="uk-UA"/>
        </w:rPr>
        <w:t>енергомоніторингу</w:t>
      </w:r>
      <w:proofErr w:type="spellEnd"/>
      <w:r w:rsidR="00A50C56" w:rsidRPr="00A50C56">
        <w:rPr>
          <w:rFonts w:ascii="Times New Roman" w:hAnsi="Times New Roman" w:cs="Times New Roman"/>
          <w:sz w:val="28"/>
          <w:szCs w:val="28"/>
          <w:lang w:val="uk-UA"/>
        </w:rPr>
        <w:t xml:space="preserve"> в бюджетних установах) несуть персональну відповідальність за дотримання вимог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даного </w:t>
      </w:r>
      <w:r w:rsidR="00A50C56" w:rsidRPr="00A50C56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>ложення</w:t>
      </w:r>
      <w:r w:rsidR="00A50C56" w:rsidRPr="00A50C56">
        <w:rPr>
          <w:rFonts w:ascii="Times New Roman" w:hAnsi="Times New Roman" w:cs="Times New Roman"/>
          <w:sz w:val="28"/>
          <w:szCs w:val="28"/>
          <w:lang w:val="uk-UA"/>
        </w:rPr>
        <w:t xml:space="preserve">, повне наповнення інформаційної системи </w:t>
      </w:r>
      <w:proofErr w:type="spellStart"/>
      <w:r w:rsidR="00A50C56" w:rsidRPr="00A50C56">
        <w:rPr>
          <w:rFonts w:ascii="Times New Roman" w:hAnsi="Times New Roman" w:cs="Times New Roman"/>
          <w:sz w:val="28"/>
          <w:szCs w:val="28"/>
          <w:lang w:val="uk-UA"/>
        </w:rPr>
        <w:t>енергомоніторингу</w:t>
      </w:r>
      <w:proofErr w:type="spellEnd"/>
      <w:r w:rsidR="00A50C56" w:rsidRPr="00A50C56">
        <w:rPr>
          <w:rFonts w:ascii="Times New Roman" w:hAnsi="Times New Roman" w:cs="Times New Roman"/>
          <w:sz w:val="28"/>
          <w:szCs w:val="28"/>
          <w:lang w:val="uk-UA"/>
        </w:rPr>
        <w:t xml:space="preserve"> даними, своєчасне подання звітів та інформацій</w:t>
      </w:r>
      <w:r w:rsidR="0093197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50C56" w:rsidRDefault="00931971" w:rsidP="0093197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8.2.</w:t>
      </w:r>
      <w:r w:rsidR="003115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 </w:t>
      </w:r>
      <w:proofErr w:type="spellStart"/>
      <w:r w:rsidR="00A50C56" w:rsidRPr="00A50C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Енергоменеджери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напрямку 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енергоменеджери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об’єктів</w:t>
      </w:r>
      <w:r w:rsidR="00A50C56" w:rsidRPr="00A50C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несуть дисциплінарну відповідальність за достовірність внесених до інформаційної системи моніторингу даних та належне виконання покладених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на них функцій та завдань </w:t>
      </w:r>
      <w:r w:rsidR="00A50C56" w:rsidRPr="00A50C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згідно</w:t>
      </w:r>
      <w:r w:rsidR="00CC15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цього</w:t>
      </w:r>
      <w:r w:rsidR="00A50C56" w:rsidRPr="00A50C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Положення.</w:t>
      </w:r>
    </w:p>
    <w:p w:rsidR="006C1D3D" w:rsidRDefault="006C1D3D" w:rsidP="0093197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6C1D3D" w:rsidRDefault="006C1D3D" w:rsidP="0093197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6C1D3D" w:rsidRPr="00931971" w:rsidRDefault="006C1D3D" w:rsidP="0093197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D80BF3" w:rsidRPr="00931971" w:rsidRDefault="00D80BF3" w:rsidP="0024465E">
      <w:pPr>
        <w:rPr>
          <w:lang w:val="uk-UA"/>
        </w:rPr>
      </w:pPr>
    </w:p>
    <w:p w:rsidR="00D80BF3" w:rsidRPr="003960A3" w:rsidRDefault="00D80BF3" w:rsidP="00D80BF3">
      <w:pPr>
        <w:tabs>
          <w:tab w:val="left" w:pos="29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Керуюча справами виконавчого комітету                                         С.І.Сивко </w:t>
      </w:r>
    </w:p>
    <w:p w:rsidR="00D80BF3" w:rsidRPr="003960A3" w:rsidRDefault="00D80BF3" w:rsidP="0024465E">
      <w:pPr>
        <w:rPr>
          <w:lang w:val="uk-UA"/>
        </w:rPr>
      </w:pPr>
    </w:p>
    <w:p w:rsidR="0024465E" w:rsidRPr="003960A3" w:rsidRDefault="0024465E" w:rsidP="0024465E">
      <w:pPr>
        <w:jc w:val="right"/>
        <w:rPr>
          <w:sz w:val="28"/>
          <w:szCs w:val="28"/>
          <w:lang w:val="uk-UA"/>
        </w:rPr>
        <w:sectPr w:rsidR="0024465E" w:rsidRPr="003960A3" w:rsidSect="0024465E">
          <w:pgSz w:w="11906" w:h="16838"/>
          <w:pgMar w:top="567" w:right="1134" w:bottom="567" w:left="1701" w:header="709" w:footer="709" w:gutter="0"/>
          <w:pgNumType w:start="1"/>
          <w:cols w:space="720"/>
        </w:sectPr>
      </w:pPr>
    </w:p>
    <w:p w:rsidR="0024465E" w:rsidRPr="006C1D3D" w:rsidRDefault="0024465E" w:rsidP="006C1D3D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6C1D3D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</w:t>
      </w:r>
    </w:p>
    <w:p w:rsidR="0024465E" w:rsidRPr="006C1D3D" w:rsidRDefault="0024465E" w:rsidP="006C1D3D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6C1D3D">
        <w:rPr>
          <w:rFonts w:ascii="Times New Roman" w:hAnsi="Times New Roman" w:cs="Times New Roman"/>
          <w:sz w:val="24"/>
          <w:szCs w:val="24"/>
          <w:lang w:val="uk-UA"/>
        </w:rPr>
        <w:t>до положення про</w:t>
      </w:r>
    </w:p>
    <w:p w:rsidR="00337B08" w:rsidRPr="006C1D3D" w:rsidRDefault="00337B08" w:rsidP="006C1D3D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6C1D3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систему енергетичного</w:t>
      </w:r>
    </w:p>
    <w:p w:rsidR="0024465E" w:rsidRPr="003960A3" w:rsidRDefault="00337B08" w:rsidP="006C1D3D">
      <w:pPr>
        <w:spacing w:after="0"/>
        <w:jc w:val="right"/>
        <w:rPr>
          <w:sz w:val="28"/>
          <w:szCs w:val="28"/>
          <w:lang w:val="uk-UA"/>
        </w:rPr>
      </w:pPr>
      <w:r w:rsidRPr="006C1D3D">
        <w:rPr>
          <w:rFonts w:ascii="Times New Roman" w:hAnsi="Times New Roman" w:cs="Times New Roman"/>
          <w:sz w:val="24"/>
          <w:szCs w:val="24"/>
          <w:lang w:val="uk-UA"/>
        </w:rPr>
        <w:t xml:space="preserve">менеджменту в </w:t>
      </w:r>
      <w:proofErr w:type="spellStart"/>
      <w:r w:rsidRPr="006C1D3D">
        <w:rPr>
          <w:rFonts w:ascii="Times New Roman" w:hAnsi="Times New Roman" w:cs="Times New Roman"/>
          <w:sz w:val="24"/>
          <w:szCs w:val="24"/>
          <w:lang w:val="uk-UA"/>
        </w:rPr>
        <w:t>м.Малині</w:t>
      </w:r>
      <w:proofErr w:type="spellEnd"/>
    </w:p>
    <w:p w:rsidR="00C51F44" w:rsidRDefault="00C51F44" w:rsidP="006C1D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36CE0" w:rsidRDefault="00236CE0" w:rsidP="00337B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37B08" w:rsidRPr="003960A3" w:rsidRDefault="00337B08" w:rsidP="00337B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b/>
          <w:bCs/>
          <w:sz w:val="28"/>
          <w:szCs w:val="28"/>
          <w:lang w:val="uk-UA"/>
        </w:rPr>
        <w:t>ФОРМА</w:t>
      </w:r>
    </w:p>
    <w:p w:rsidR="00337B08" w:rsidRPr="003960A3" w:rsidRDefault="00337B08" w:rsidP="00337B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b/>
          <w:bCs/>
          <w:sz w:val="28"/>
          <w:szCs w:val="28"/>
          <w:lang w:val="uk-UA"/>
        </w:rPr>
        <w:t>журналу обліку споживання енергетичних ресурсів</w:t>
      </w:r>
      <w:r w:rsidR="00BE0F45" w:rsidRPr="003960A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(примірна)</w:t>
      </w:r>
    </w:p>
    <w:p w:rsidR="00337B08" w:rsidRPr="003960A3" w:rsidRDefault="00337B08" w:rsidP="00337B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b/>
          <w:bCs/>
          <w:sz w:val="28"/>
          <w:szCs w:val="28"/>
          <w:lang w:val="uk-UA"/>
        </w:rPr>
        <w:t>бюджетною установою, організацією</w:t>
      </w:r>
    </w:p>
    <w:p w:rsidR="00337B08" w:rsidRPr="003960A3" w:rsidRDefault="00337B08" w:rsidP="00337B08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337B08" w:rsidRPr="003960A3" w:rsidRDefault="00337B08" w:rsidP="00337B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b/>
          <w:bCs/>
          <w:sz w:val="28"/>
          <w:szCs w:val="28"/>
          <w:lang w:val="uk-UA"/>
        </w:rPr>
        <w:t>_____________________________________________</w:t>
      </w:r>
    </w:p>
    <w:p w:rsidR="00337B08" w:rsidRPr="003960A3" w:rsidRDefault="00337B08" w:rsidP="00337B0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sz w:val="28"/>
          <w:szCs w:val="28"/>
          <w:lang w:val="uk-UA"/>
        </w:rPr>
        <w:t>(назва будівлі (приміщення) бюджетної установи, організації)</w:t>
      </w:r>
    </w:p>
    <w:p w:rsidR="00337B08" w:rsidRPr="003960A3" w:rsidRDefault="00337B08" w:rsidP="00337B0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417"/>
        <w:gridCol w:w="1418"/>
        <w:gridCol w:w="1417"/>
        <w:gridCol w:w="1418"/>
        <w:gridCol w:w="1417"/>
        <w:gridCol w:w="1418"/>
        <w:gridCol w:w="1417"/>
        <w:gridCol w:w="1560"/>
        <w:gridCol w:w="1559"/>
        <w:gridCol w:w="1417"/>
      </w:tblGrid>
      <w:tr w:rsidR="003B59FC" w:rsidRPr="003960A3" w:rsidTr="003B59FC">
        <w:trPr>
          <w:trHeight w:val="224"/>
          <w:tblHeader/>
        </w:trPr>
        <w:tc>
          <w:tcPr>
            <w:tcW w:w="959" w:type="dxa"/>
            <w:vMerge w:val="restart"/>
            <w:vAlign w:val="center"/>
          </w:tcPr>
          <w:p w:rsidR="00CD448C" w:rsidRPr="003960A3" w:rsidRDefault="00CD448C" w:rsidP="00CD44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960A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Дата</w:t>
            </w:r>
            <w:r w:rsidRPr="003960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Число/місяць/рік</w:t>
            </w:r>
          </w:p>
        </w:tc>
        <w:tc>
          <w:tcPr>
            <w:tcW w:w="2835" w:type="dxa"/>
            <w:gridSpan w:val="2"/>
            <w:vAlign w:val="center"/>
          </w:tcPr>
          <w:p w:rsidR="00CD448C" w:rsidRPr="003960A3" w:rsidRDefault="00CD448C" w:rsidP="003B59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960A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Тепла, </w:t>
            </w:r>
            <w:proofErr w:type="spellStart"/>
            <w:r w:rsidRPr="003960A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Гкал</w:t>
            </w:r>
            <w:proofErr w:type="spellEnd"/>
          </w:p>
        </w:tc>
        <w:tc>
          <w:tcPr>
            <w:tcW w:w="2835" w:type="dxa"/>
            <w:gridSpan w:val="2"/>
            <w:vAlign w:val="center"/>
          </w:tcPr>
          <w:p w:rsidR="00CD448C" w:rsidRPr="003960A3" w:rsidRDefault="00CD448C" w:rsidP="003B59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960A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Природний газ, м</w:t>
            </w:r>
            <w:r w:rsidRPr="003960A3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2835" w:type="dxa"/>
            <w:gridSpan w:val="2"/>
            <w:vAlign w:val="center"/>
          </w:tcPr>
          <w:p w:rsidR="00CD448C" w:rsidRPr="003960A3" w:rsidRDefault="00CD448C" w:rsidP="003B59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960A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Водовідведення, м</w:t>
            </w:r>
            <w:r w:rsidRPr="003960A3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2977" w:type="dxa"/>
            <w:gridSpan w:val="2"/>
            <w:vAlign w:val="center"/>
          </w:tcPr>
          <w:p w:rsidR="00CD448C" w:rsidRPr="003960A3" w:rsidRDefault="00CD448C" w:rsidP="003B59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960A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Водопостачання, м</w:t>
            </w:r>
            <w:r w:rsidRPr="003960A3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uk-UA"/>
              </w:rPr>
              <w:t>3</w:t>
            </w:r>
          </w:p>
        </w:tc>
        <w:tc>
          <w:tcPr>
            <w:tcW w:w="2976" w:type="dxa"/>
            <w:gridSpan w:val="2"/>
            <w:vAlign w:val="center"/>
          </w:tcPr>
          <w:p w:rsidR="00CD448C" w:rsidRPr="003960A3" w:rsidRDefault="00CD448C" w:rsidP="003B59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960A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Електрична енергія,кВт/</w:t>
            </w:r>
            <w:proofErr w:type="spellStart"/>
            <w:r w:rsidRPr="003960A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год</w:t>
            </w:r>
            <w:proofErr w:type="spellEnd"/>
          </w:p>
        </w:tc>
      </w:tr>
      <w:tr w:rsidR="00CD448C" w:rsidRPr="003960A3" w:rsidTr="003B59FC">
        <w:trPr>
          <w:trHeight w:val="686"/>
          <w:tblHeader/>
        </w:trPr>
        <w:tc>
          <w:tcPr>
            <w:tcW w:w="959" w:type="dxa"/>
            <w:vMerge/>
            <w:vAlign w:val="center"/>
          </w:tcPr>
          <w:p w:rsidR="00CD448C" w:rsidRPr="003960A3" w:rsidRDefault="00CD448C" w:rsidP="00CD44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CD448C" w:rsidRPr="003960A3" w:rsidRDefault="00CD448C" w:rsidP="003B59F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</w:pPr>
            <w:r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 xml:space="preserve">№ </w:t>
            </w:r>
            <w:proofErr w:type="spellStart"/>
            <w:r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ліч</w:t>
            </w:r>
            <w:r w:rsidR="003B59FC"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ильника¹</w:t>
            </w:r>
            <w:proofErr w:type="spellEnd"/>
          </w:p>
        </w:tc>
        <w:tc>
          <w:tcPr>
            <w:tcW w:w="1418" w:type="dxa"/>
            <w:vAlign w:val="center"/>
          </w:tcPr>
          <w:p w:rsidR="00CD448C" w:rsidRPr="003960A3" w:rsidRDefault="00CD448C" w:rsidP="003B59FC">
            <w:pPr>
              <w:jc w:val="center"/>
              <w:rPr>
                <w:sz w:val="20"/>
                <w:szCs w:val="20"/>
                <w:lang w:val="uk-UA"/>
              </w:rPr>
            </w:pPr>
            <w:r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 xml:space="preserve">№ </w:t>
            </w:r>
            <w:proofErr w:type="spellStart"/>
            <w:r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лічильника</w:t>
            </w:r>
            <w:r w:rsidR="003B59FC"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¹</w:t>
            </w:r>
            <w:proofErr w:type="spellEnd"/>
          </w:p>
        </w:tc>
        <w:tc>
          <w:tcPr>
            <w:tcW w:w="1417" w:type="dxa"/>
            <w:vAlign w:val="center"/>
          </w:tcPr>
          <w:p w:rsidR="00CD448C" w:rsidRPr="003960A3" w:rsidRDefault="00CD448C" w:rsidP="003B59FC">
            <w:pPr>
              <w:jc w:val="center"/>
              <w:rPr>
                <w:sz w:val="20"/>
                <w:szCs w:val="20"/>
                <w:lang w:val="uk-UA"/>
              </w:rPr>
            </w:pPr>
            <w:r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 xml:space="preserve">№ </w:t>
            </w:r>
            <w:proofErr w:type="spellStart"/>
            <w:r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лічильника</w:t>
            </w:r>
            <w:r w:rsidR="003B59FC"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¹</w:t>
            </w:r>
            <w:proofErr w:type="spellEnd"/>
          </w:p>
        </w:tc>
        <w:tc>
          <w:tcPr>
            <w:tcW w:w="1418" w:type="dxa"/>
            <w:vAlign w:val="center"/>
          </w:tcPr>
          <w:p w:rsidR="00CD448C" w:rsidRPr="003960A3" w:rsidRDefault="00CD448C" w:rsidP="003B59FC">
            <w:pPr>
              <w:jc w:val="center"/>
              <w:rPr>
                <w:sz w:val="20"/>
                <w:szCs w:val="20"/>
                <w:lang w:val="uk-UA"/>
              </w:rPr>
            </w:pPr>
            <w:r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 xml:space="preserve">№ </w:t>
            </w:r>
            <w:proofErr w:type="spellStart"/>
            <w:r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лічильника</w:t>
            </w:r>
            <w:r w:rsidR="003B59FC"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¹</w:t>
            </w:r>
            <w:proofErr w:type="spellEnd"/>
          </w:p>
        </w:tc>
        <w:tc>
          <w:tcPr>
            <w:tcW w:w="1417" w:type="dxa"/>
            <w:vAlign w:val="center"/>
          </w:tcPr>
          <w:p w:rsidR="00CD448C" w:rsidRPr="003960A3" w:rsidRDefault="00CD448C" w:rsidP="003B59FC">
            <w:pPr>
              <w:jc w:val="center"/>
              <w:rPr>
                <w:sz w:val="20"/>
                <w:szCs w:val="20"/>
                <w:lang w:val="uk-UA"/>
              </w:rPr>
            </w:pPr>
            <w:r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 xml:space="preserve">№ </w:t>
            </w:r>
            <w:proofErr w:type="spellStart"/>
            <w:r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лічильника</w:t>
            </w:r>
            <w:r w:rsidR="003B59FC"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¹</w:t>
            </w:r>
            <w:proofErr w:type="spellEnd"/>
          </w:p>
        </w:tc>
        <w:tc>
          <w:tcPr>
            <w:tcW w:w="1418" w:type="dxa"/>
            <w:vAlign w:val="center"/>
          </w:tcPr>
          <w:p w:rsidR="00CD448C" w:rsidRPr="003960A3" w:rsidRDefault="00CD448C" w:rsidP="003B59FC">
            <w:pPr>
              <w:jc w:val="center"/>
              <w:rPr>
                <w:sz w:val="20"/>
                <w:szCs w:val="20"/>
                <w:lang w:val="uk-UA"/>
              </w:rPr>
            </w:pPr>
            <w:r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 xml:space="preserve">№ </w:t>
            </w:r>
            <w:proofErr w:type="spellStart"/>
            <w:r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лічильника</w:t>
            </w:r>
            <w:r w:rsidR="003B59FC"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¹</w:t>
            </w:r>
            <w:proofErr w:type="spellEnd"/>
          </w:p>
        </w:tc>
        <w:tc>
          <w:tcPr>
            <w:tcW w:w="1417" w:type="dxa"/>
            <w:vAlign w:val="center"/>
          </w:tcPr>
          <w:p w:rsidR="00CD448C" w:rsidRPr="003960A3" w:rsidRDefault="00CD448C" w:rsidP="003B59FC">
            <w:pPr>
              <w:jc w:val="center"/>
              <w:rPr>
                <w:sz w:val="20"/>
                <w:szCs w:val="20"/>
                <w:lang w:val="uk-UA"/>
              </w:rPr>
            </w:pPr>
            <w:r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 xml:space="preserve">№ </w:t>
            </w:r>
            <w:proofErr w:type="spellStart"/>
            <w:r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лічильника</w:t>
            </w:r>
            <w:r w:rsidR="003B59FC"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¹</w:t>
            </w:r>
            <w:proofErr w:type="spellEnd"/>
          </w:p>
        </w:tc>
        <w:tc>
          <w:tcPr>
            <w:tcW w:w="1560" w:type="dxa"/>
            <w:vAlign w:val="center"/>
          </w:tcPr>
          <w:p w:rsidR="00CD448C" w:rsidRPr="003960A3" w:rsidRDefault="00CD448C" w:rsidP="003B59FC">
            <w:pPr>
              <w:jc w:val="center"/>
              <w:rPr>
                <w:sz w:val="20"/>
                <w:szCs w:val="20"/>
                <w:lang w:val="uk-UA"/>
              </w:rPr>
            </w:pPr>
            <w:r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 xml:space="preserve">№ </w:t>
            </w:r>
            <w:proofErr w:type="spellStart"/>
            <w:r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лічильника</w:t>
            </w:r>
            <w:r w:rsidR="003B59FC"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¹</w:t>
            </w:r>
            <w:proofErr w:type="spellEnd"/>
          </w:p>
        </w:tc>
        <w:tc>
          <w:tcPr>
            <w:tcW w:w="1559" w:type="dxa"/>
            <w:vAlign w:val="center"/>
          </w:tcPr>
          <w:p w:rsidR="00CD448C" w:rsidRPr="003960A3" w:rsidRDefault="00CD448C" w:rsidP="003B59FC">
            <w:pPr>
              <w:jc w:val="center"/>
              <w:rPr>
                <w:sz w:val="20"/>
                <w:szCs w:val="20"/>
                <w:lang w:val="uk-UA"/>
              </w:rPr>
            </w:pPr>
            <w:r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 xml:space="preserve">№ </w:t>
            </w:r>
            <w:proofErr w:type="spellStart"/>
            <w:r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лічильника</w:t>
            </w:r>
            <w:r w:rsidR="003B59FC"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¹</w:t>
            </w:r>
            <w:proofErr w:type="spellEnd"/>
          </w:p>
        </w:tc>
        <w:tc>
          <w:tcPr>
            <w:tcW w:w="1417" w:type="dxa"/>
            <w:vAlign w:val="center"/>
          </w:tcPr>
          <w:p w:rsidR="00CD448C" w:rsidRPr="003960A3" w:rsidRDefault="00CD448C" w:rsidP="003B59FC">
            <w:pPr>
              <w:jc w:val="center"/>
              <w:rPr>
                <w:sz w:val="20"/>
                <w:szCs w:val="20"/>
                <w:lang w:val="uk-UA"/>
              </w:rPr>
            </w:pPr>
            <w:r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 xml:space="preserve">№ </w:t>
            </w:r>
            <w:proofErr w:type="spellStart"/>
            <w:r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лічильника</w:t>
            </w:r>
            <w:r w:rsidR="003B59FC" w:rsidRPr="003960A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uk-UA"/>
              </w:rPr>
              <w:t>¹</w:t>
            </w:r>
            <w:proofErr w:type="spellEnd"/>
          </w:p>
        </w:tc>
      </w:tr>
      <w:tr w:rsidR="00CD448C" w:rsidRPr="003960A3" w:rsidTr="003B59FC">
        <w:trPr>
          <w:trHeight w:val="373"/>
        </w:trPr>
        <w:tc>
          <w:tcPr>
            <w:tcW w:w="959" w:type="dxa"/>
            <w:vAlign w:val="center"/>
          </w:tcPr>
          <w:p w:rsidR="00CD448C" w:rsidRPr="003960A3" w:rsidRDefault="00CD448C" w:rsidP="00CD448C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CD448C" w:rsidRPr="003960A3" w:rsidRDefault="00CD448C" w:rsidP="003B59FC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CD448C" w:rsidRPr="003960A3" w:rsidRDefault="00CD448C" w:rsidP="003B59FC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CD448C" w:rsidRPr="003960A3" w:rsidRDefault="00CD448C" w:rsidP="003B59FC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CD448C" w:rsidRPr="003960A3" w:rsidRDefault="00CD448C" w:rsidP="003B59FC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CD448C" w:rsidRPr="003960A3" w:rsidRDefault="00CD448C" w:rsidP="003B59FC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CD448C" w:rsidRPr="003960A3" w:rsidRDefault="00CD448C" w:rsidP="003B59FC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CD448C" w:rsidRPr="003960A3" w:rsidRDefault="00CD448C" w:rsidP="003B59FC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CD448C" w:rsidRPr="003960A3" w:rsidRDefault="00CD448C" w:rsidP="003B59FC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CD448C" w:rsidRPr="003960A3" w:rsidRDefault="00CD448C" w:rsidP="003B59FC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CD448C" w:rsidRPr="003960A3" w:rsidRDefault="00CD448C" w:rsidP="003B59FC">
            <w:pPr>
              <w:jc w:val="center"/>
              <w:rPr>
                <w:lang w:val="uk-UA"/>
              </w:rPr>
            </w:pPr>
          </w:p>
        </w:tc>
      </w:tr>
      <w:tr w:rsidR="00CD448C" w:rsidRPr="003960A3" w:rsidTr="003B59FC">
        <w:trPr>
          <w:trHeight w:val="373"/>
        </w:trPr>
        <w:tc>
          <w:tcPr>
            <w:tcW w:w="959" w:type="dxa"/>
            <w:vAlign w:val="center"/>
          </w:tcPr>
          <w:p w:rsidR="00CD448C" w:rsidRPr="003960A3" w:rsidRDefault="00CD448C" w:rsidP="00CD448C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</w:tcPr>
          <w:p w:rsidR="00CD448C" w:rsidRPr="003960A3" w:rsidRDefault="00CD448C" w:rsidP="00CD448C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</w:tcPr>
          <w:p w:rsidR="00CD448C" w:rsidRPr="003960A3" w:rsidRDefault="00CD448C" w:rsidP="00CD448C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</w:tcPr>
          <w:p w:rsidR="00CD448C" w:rsidRPr="003960A3" w:rsidRDefault="00CD448C" w:rsidP="00CD448C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</w:tcPr>
          <w:p w:rsidR="00CD448C" w:rsidRPr="003960A3" w:rsidRDefault="00CD448C" w:rsidP="00CD448C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</w:tcPr>
          <w:p w:rsidR="00CD448C" w:rsidRPr="003960A3" w:rsidRDefault="00CD448C" w:rsidP="00CD448C">
            <w:pPr>
              <w:jc w:val="center"/>
              <w:rPr>
                <w:lang w:val="uk-UA"/>
              </w:rPr>
            </w:pPr>
          </w:p>
        </w:tc>
        <w:tc>
          <w:tcPr>
            <w:tcW w:w="1418" w:type="dxa"/>
          </w:tcPr>
          <w:p w:rsidR="00CD448C" w:rsidRPr="003960A3" w:rsidRDefault="00CD448C" w:rsidP="00CD448C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</w:tcPr>
          <w:p w:rsidR="00CD448C" w:rsidRPr="003960A3" w:rsidRDefault="00CD448C" w:rsidP="00CD448C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</w:tcPr>
          <w:p w:rsidR="00CD448C" w:rsidRPr="003960A3" w:rsidRDefault="00CD448C" w:rsidP="00CD448C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</w:tcPr>
          <w:p w:rsidR="00CD448C" w:rsidRPr="003960A3" w:rsidRDefault="00CD448C" w:rsidP="00CD448C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</w:tcPr>
          <w:p w:rsidR="00CD448C" w:rsidRPr="003960A3" w:rsidRDefault="00CD448C" w:rsidP="00CD448C">
            <w:pPr>
              <w:jc w:val="center"/>
              <w:rPr>
                <w:lang w:val="uk-UA"/>
              </w:rPr>
            </w:pPr>
          </w:p>
        </w:tc>
      </w:tr>
    </w:tbl>
    <w:p w:rsidR="0024465E" w:rsidRPr="003960A3" w:rsidRDefault="0024465E" w:rsidP="0024465E">
      <w:pPr>
        <w:rPr>
          <w:sz w:val="26"/>
          <w:szCs w:val="26"/>
          <w:lang w:val="uk-UA"/>
        </w:rPr>
      </w:pPr>
    </w:p>
    <w:p w:rsidR="003B59FC" w:rsidRPr="006C1D3D" w:rsidRDefault="003B59FC" w:rsidP="003B59F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C1D3D">
        <w:rPr>
          <w:rFonts w:ascii="Times New Roman" w:hAnsi="Times New Roman" w:cs="Times New Roman"/>
          <w:sz w:val="24"/>
          <w:szCs w:val="24"/>
          <w:lang w:val="uk-UA"/>
        </w:rPr>
        <w:t>¹Вказуються</w:t>
      </w:r>
      <w:proofErr w:type="spellEnd"/>
      <w:r w:rsidRPr="006C1D3D">
        <w:rPr>
          <w:rFonts w:ascii="Times New Roman" w:hAnsi="Times New Roman" w:cs="Times New Roman"/>
          <w:sz w:val="24"/>
          <w:szCs w:val="24"/>
          <w:lang w:val="uk-UA"/>
        </w:rPr>
        <w:t xml:space="preserve"> всі наявні прилади обліку (лічильники)</w:t>
      </w:r>
    </w:p>
    <w:p w:rsidR="003B59FC" w:rsidRPr="006C1D3D" w:rsidRDefault="003B59FC" w:rsidP="003B59F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1D3D">
        <w:rPr>
          <w:rFonts w:ascii="Times New Roman" w:hAnsi="Times New Roman" w:cs="Times New Roman"/>
          <w:sz w:val="24"/>
          <w:szCs w:val="24"/>
          <w:lang w:val="uk-UA"/>
        </w:rPr>
        <w:t>²В разі зняття на повірку (ремонт, заміну або встановлення) приладу обліку</w:t>
      </w:r>
    </w:p>
    <w:p w:rsidR="003B59FC" w:rsidRPr="006C1D3D" w:rsidRDefault="003B59FC" w:rsidP="003B59F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1D3D">
        <w:rPr>
          <w:rFonts w:ascii="Times New Roman" w:hAnsi="Times New Roman" w:cs="Times New Roman"/>
          <w:sz w:val="24"/>
          <w:szCs w:val="24"/>
          <w:lang w:val="uk-UA"/>
        </w:rPr>
        <w:t>(лічильника) в журналі на дату проведення дії вказується відповідна дія</w:t>
      </w:r>
    </w:p>
    <w:p w:rsidR="00D80BF3" w:rsidRPr="003960A3" w:rsidRDefault="00D80BF3" w:rsidP="003B59F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80BF3" w:rsidRPr="003960A3" w:rsidRDefault="00D80BF3" w:rsidP="003B59F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80BF3" w:rsidRPr="003960A3" w:rsidRDefault="00D80BF3" w:rsidP="00D80BF3">
      <w:pPr>
        <w:tabs>
          <w:tab w:val="left" w:pos="29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Керуюча справами виконавчого комітету                                                                                                                                        С.І.Сивко </w:t>
      </w:r>
    </w:p>
    <w:sectPr w:rsidR="00D80BF3" w:rsidRPr="003960A3" w:rsidSect="00337B08">
      <w:pgSz w:w="16838" w:h="11906" w:orient="landscape"/>
      <w:pgMar w:top="851" w:right="567" w:bottom="1134" w:left="567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15816"/>
    <w:multiLevelType w:val="hybridMultilevel"/>
    <w:tmpl w:val="C77C70E8"/>
    <w:lvl w:ilvl="0" w:tplc="8B0AA6E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38754DB"/>
    <w:multiLevelType w:val="multilevel"/>
    <w:tmpl w:val="1F5ED13E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0912EF"/>
    <w:multiLevelType w:val="multilevel"/>
    <w:tmpl w:val="21285D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17990EED"/>
    <w:multiLevelType w:val="multilevel"/>
    <w:tmpl w:val="AFB416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1C1E6A99"/>
    <w:multiLevelType w:val="hybridMultilevel"/>
    <w:tmpl w:val="E07C9D52"/>
    <w:lvl w:ilvl="0" w:tplc="AD7E2B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5C54202"/>
    <w:multiLevelType w:val="multilevel"/>
    <w:tmpl w:val="266A3D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29FC59E4"/>
    <w:multiLevelType w:val="multilevel"/>
    <w:tmpl w:val="8856C476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2B965E4A"/>
    <w:multiLevelType w:val="multilevel"/>
    <w:tmpl w:val="EC60A4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6A2A7C"/>
    <w:multiLevelType w:val="multilevel"/>
    <w:tmpl w:val="0108FF5E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D56A53"/>
    <w:multiLevelType w:val="hybridMultilevel"/>
    <w:tmpl w:val="5EE4D3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7D35E95"/>
    <w:multiLevelType w:val="multilevel"/>
    <w:tmpl w:val="D074AC3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FB42E2"/>
    <w:multiLevelType w:val="multilevel"/>
    <w:tmpl w:val="2DFC8DF0"/>
    <w:lvl w:ilvl="0">
      <w:start w:val="9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>
    <w:nsid w:val="45301091"/>
    <w:multiLevelType w:val="multilevel"/>
    <w:tmpl w:val="7082CD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494B065C"/>
    <w:multiLevelType w:val="multilevel"/>
    <w:tmpl w:val="322AD3D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4A2A01FD"/>
    <w:multiLevelType w:val="multilevel"/>
    <w:tmpl w:val="F68260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2C2AAB"/>
    <w:multiLevelType w:val="hybridMultilevel"/>
    <w:tmpl w:val="1692503A"/>
    <w:lvl w:ilvl="0" w:tplc="A62C96A8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113AD1"/>
    <w:multiLevelType w:val="hybridMultilevel"/>
    <w:tmpl w:val="0C50C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1C1299C"/>
    <w:multiLevelType w:val="hybridMultilevel"/>
    <w:tmpl w:val="2444B9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6DC035C"/>
    <w:multiLevelType w:val="multilevel"/>
    <w:tmpl w:val="F9444138"/>
    <w:lvl w:ilvl="0">
      <w:start w:val="1"/>
      <w:numFmt w:val="bullet"/>
      <w:lvlText w:val="●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6"/>
        <w:szCs w:val="26"/>
        <w:u w:val="none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9">
    <w:nsid w:val="594E47BE"/>
    <w:multiLevelType w:val="multilevel"/>
    <w:tmpl w:val="198C78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5DB52EDE"/>
    <w:multiLevelType w:val="multilevel"/>
    <w:tmpl w:val="4E9E5B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89580E"/>
    <w:multiLevelType w:val="multilevel"/>
    <w:tmpl w:val="1BF4D38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622974"/>
    <w:multiLevelType w:val="multilevel"/>
    <w:tmpl w:val="1B62EC8C"/>
    <w:lvl w:ilvl="0">
      <w:start w:val="6"/>
      <w:numFmt w:val="decimal"/>
      <w:lvlText w:val="%1."/>
      <w:lvlJc w:val="left"/>
      <w:pPr>
        <w:ind w:left="450" w:hanging="450"/>
      </w:pPr>
      <w:rPr>
        <w:rFonts w:eastAsia="Times New Roman"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eastAsia="Times New Roman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eastAsia="Times New Roman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Times New Roman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eastAsia="Times New Roman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eastAsia="Times New Roman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eastAsia="Times New Roman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eastAsia="Times New Roman" w:hint="default"/>
        <w:b/>
        <w:color w:val="000000"/>
      </w:rPr>
    </w:lvl>
  </w:abstractNum>
  <w:abstractNum w:abstractNumId="23">
    <w:nsid w:val="6C1A7E55"/>
    <w:multiLevelType w:val="multilevel"/>
    <w:tmpl w:val="C5FE3E8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3D209B"/>
    <w:multiLevelType w:val="hybridMultilevel"/>
    <w:tmpl w:val="4CD4BF08"/>
    <w:lvl w:ilvl="0" w:tplc="CCA6846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A833C67"/>
    <w:multiLevelType w:val="multilevel"/>
    <w:tmpl w:val="1BFE6834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color w:val="000000"/>
        <w:sz w:val="26"/>
        <w:szCs w:val="26"/>
        <w:u w:val="none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26">
    <w:nsid w:val="7F0C3BF2"/>
    <w:multiLevelType w:val="hybridMultilevel"/>
    <w:tmpl w:val="B4F6EF10"/>
    <w:lvl w:ilvl="0" w:tplc="670CD568">
      <w:start w:val="1"/>
      <w:numFmt w:val="bullet"/>
      <w:lvlText w:val="-"/>
      <w:lvlJc w:val="left"/>
      <w:pPr>
        <w:ind w:left="104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5"/>
  </w:num>
  <w:num w:numId="4">
    <w:abstractNumId w:val="13"/>
  </w:num>
  <w:num w:numId="5">
    <w:abstractNumId w:val="6"/>
  </w:num>
  <w:num w:numId="6">
    <w:abstractNumId w:val="8"/>
  </w:num>
  <w:num w:numId="7">
    <w:abstractNumId w:val="10"/>
  </w:num>
  <w:num w:numId="8">
    <w:abstractNumId w:val="19"/>
  </w:num>
  <w:num w:numId="9">
    <w:abstractNumId w:val="25"/>
  </w:num>
  <w:num w:numId="10">
    <w:abstractNumId w:val="1"/>
  </w:num>
  <w:num w:numId="11">
    <w:abstractNumId w:val="18"/>
  </w:num>
  <w:num w:numId="12">
    <w:abstractNumId w:val="14"/>
  </w:num>
  <w:num w:numId="13">
    <w:abstractNumId w:val="11"/>
  </w:num>
  <w:num w:numId="14">
    <w:abstractNumId w:val="3"/>
  </w:num>
  <w:num w:numId="15">
    <w:abstractNumId w:val="12"/>
  </w:num>
  <w:num w:numId="16">
    <w:abstractNumId w:val="2"/>
  </w:num>
  <w:num w:numId="17">
    <w:abstractNumId w:val="24"/>
  </w:num>
  <w:num w:numId="18">
    <w:abstractNumId w:val="22"/>
  </w:num>
  <w:num w:numId="19">
    <w:abstractNumId w:val="23"/>
  </w:num>
  <w:num w:numId="20">
    <w:abstractNumId w:val="0"/>
  </w:num>
  <w:num w:numId="21">
    <w:abstractNumId w:val="26"/>
  </w:num>
  <w:num w:numId="22">
    <w:abstractNumId w:val="21"/>
  </w:num>
  <w:num w:numId="23">
    <w:abstractNumId w:val="15"/>
  </w:num>
  <w:num w:numId="24">
    <w:abstractNumId w:val="4"/>
  </w:num>
  <w:num w:numId="2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83C25"/>
    <w:rsid w:val="00010C58"/>
    <w:rsid w:val="000471A7"/>
    <w:rsid w:val="00092A42"/>
    <w:rsid w:val="00094B8A"/>
    <w:rsid w:val="000B756D"/>
    <w:rsid w:val="000C7F62"/>
    <w:rsid w:val="000D427A"/>
    <w:rsid w:val="000E7D9B"/>
    <w:rsid w:val="000F4DA0"/>
    <w:rsid w:val="00206E6F"/>
    <w:rsid w:val="00236CE0"/>
    <w:rsid w:val="0024465E"/>
    <w:rsid w:val="002B1C68"/>
    <w:rsid w:val="0031157A"/>
    <w:rsid w:val="00337B08"/>
    <w:rsid w:val="0034031D"/>
    <w:rsid w:val="00372F4B"/>
    <w:rsid w:val="003960A3"/>
    <w:rsid w:val="003A61AD"/>
    <w:rsid w:val="003B59FC"/>
    <w:rsid w:val="003D7905"/>
    <w:rsid w:val="003E42D5"/>
    <w:rsid w:val="004403FA"/>
    <w:rsid w:val="00441E37"/>
    <w:rsid w:val="00465FFB"/>
    <w:rsid w:val="004B44C3"/>
    <w:rsid w:val="004F5DEF"/>
    <w:rsid w:val="00542D01"/>
    <w:rsid w:val="00583C25"/>
    <w:rsid w:val="005A05AE"/>
    <w:rsid w:val="005F6FB3"/>
    <w:rsid w:val="006139D9"/>
    <w:rsid w:val="00633B94"/>
    <w:rsid w:val="00646ACB"/>
    <w:rsid w:val="00647006"/>
    <w:rsid w:val="00664EF3"/>
    <w:rsid w:val="00695AF8"/>
    <w:rsid w:val="006C1D3D"/>
    <w:rsid w:val="006E48BB"/>
    <w:rsid w:val="00704A8E"/>
    <w:rsid w:val="007533FF"/>
    <w:rsid w:val="0076551F"/>
    <w:rsid w:val="00780E57"/>
    <w:rsid w:val="007862CF"/>
    <w:rsid w:val="007A3384"/>
    <w:rsid w:val="007A5031"/>
    <w:rsid w:val="007E2CBF"/>
    <w:rsid w:val="00856E42"/>
    <w:rsid w:val="00861988"/>
    <w:rsid w:val="0089013E"/>
    <w:rsid w:val="008C19BC"/>
    <w:rsid w:val="009174B8"/>
    <w:rsid w:val="00931971"/>
    <w:rsid w:val="00987756"/>
    <w:rsid w:val="0099007F"/>
    <w:rsid w:val="00A50C56"/>
    <w:rsid w:val="00A97387"/>
    <w:rsid w:val="00AF5EAF"/>
    <w:rsid w:val="00B105A9"/>
    <w:rsid w:val="00B11BBB"/>
    <w:rsid w:val="00B358DD"/>
    <w:rsid w:val="00B577F0"/>
    <w:rsid w:val="00BD5B1B"/>
    <w:rsid w:val="00BE0F45"/>
    <w:rsid w:val="00C05CAB"/>
    <w:rsid w:val="00C1672D"/>
    <w:rsid w:val="00C51F44"/>
    <w:rsid w:val="00C64FF9"/>
    <w:rsid w:val="00C73176"/>
    <w:rsid w:val="00CA1A6D"/>
    <w:rsid w:val="00CC07AB"/>
    <w:rsid w:val="00CC15AF"/>
    <w:rsid w:val="00CD448C"/>
    <w:rsid w:val="00D55B97"/>
    <w:rsid w:val="00D62FD9"/>
    <w:rsid w:val="00D80BF3"/>
    <w:rsid w:val="00DA1EB4"/>
    <w:rsid w:val="00DE572A"/>
    <w:rsid w:val="00DF65A7"/>
    <w:rsid w:val="00E21FAD"/>
    <w:rsid w:val="00E2581C"/>
    <w:rsid w:val="00E37198"/>
    <w:rsid w:val="00E511B0"/>
    <w:rsid w:val="00E754B8"/>
    <w:rsid w:val="00EA4471"/>
    <w:rsid w:val="00EB402B"/>
    <w:rsid w:val="00ED40BD"/>
    <w:rsid w:val="00EF1EF4"/>
    <w:rsid w:val="00F37B23"/>
    <w:rsid w:val="00F671F0"/>
    <w:rsid w:val="00F917F1"/>
    <w:rsid w:val="00FE7803"/>
    <w:rsid w:val="00FF2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384"/>
  </w:style>
  <w:style w:type="paragraph" w:styleId="1">
    <w:name w:val="heading 1"/>
    <w:basedOn w:val="10"/>
    <w:next w:val="10"/>
    <w:rsid w:val="00583C2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583C2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583C2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583C2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583C25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583C2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583C25"/>
  </w:style>
  <w:style w:type="table" w:customStyle="1" w:styleId="TableNormal">
    <w:name w:val="Table Normal"/>
    <w:rsid w:val="00583C2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583C25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583C2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583C2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33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3B94"/>
    <w:rPr>
      <w:rFonts w:ascii="Tahoma" w:hAnsi="Tahoma" w:cs="Tahoma"/>
      <w:sz w:val="16"/>
      <w:szCs w:val="16"/>
    </w:rPr>
  </w:style>
  <w:style w:type="paragraph" w:styleId="a8">
    <w:name w:val="List Paragraph"/>
    <w:basedOn w:val="a"/>
    <w:link w:val="a9"/>
    <w:uiPriority w:val="34"/>
    <w:qFormat/>
    <w:rsid w:val="00092A42"/>
    <w:pPr>
      <w:ind w:left="720"/>
      <w:contextualSpacing/>
    </w:pPr>
  </w:style>
  <w:style w:type="paragraph" w:styleId="aa">
    <w:name w:val="No Spacing"/>
    <w:uiPriority w:val="1"/>
    <w:qFormat/>
    <w:rsid w:val="00780E57"/>
    <w:pPr>
      <w:spacing w:after="0" w:line="240" w:lineRule="auto"/>
    </w:pPr>
  </w:style>
  <w:style w:type="paragraph" w:styleId="ab">
    <w:name w:val="Body Text"/>
    <w:basedOn w:val="a"/>
    <w:link w:val="ac"/>
    <w:rsid w:val="002B1C6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0"/>
    <w:link w:val="ab"/>
    <w:rsid w:val="002B1C68"/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Абзац списка Знак"/>
    <w:link w:val="a8"/>
    <w:uiPriority w:val="34"/>
    <w:locked/>
    <w:rsid w:val="00EF1EF4"/>
  </w:style>
  <w:style w:type="paragraph" w:customStyle="1" w:styleId="Default">
    <w:name w:val="Default"/>
    <w:rsid w:val="00A50C56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384"/>
  </w:style>
  <w:style w:type="paragraph" w:styleId="1">
    <w:name w:val="heading 1"/>
    <w:basedOn w:val="10"/>
    <w:next w:val="10"/>
    <w:rsid w:val="00583C2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583C2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583C2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583C2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583C25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583C2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583C25"/>
  </w:style>
  <w:style w:type="table" w:customStyle="1" w:styleId="TableNormal">
    <w:name w:val="Table Normal"/>
    <w:rsid w:val="00583C2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583C25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583C2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583C2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33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3B94"/>
    <w:rPr>
      <w:rFonts w:ascii="Tahoma" w:hAnsi="Tahoma" w:cs="Tahoma"/>
      <w:sz w:val="16"/>
      <w:szCs w:val="16"/>
    </w:rPr>
  </w:style>
  <w:style w:type="paragraph" w:styleId="a8">
    <w:name w:val="List Paragraph"/>
    <w:basedOn w:val="a"/>
    <w:link w:val="a9"/>
    <w:uiPriority w:val="34"/>
    <w:qFormat/>
    <w:rsid w:val="00092A42"/>
    <w:pPr>
      <w:ind w:left="720"/>
      <w:contextualSpacing/>
    </w:pPr>
  </w:style>
  <w:style w:type="paragraph" w:styleId="aa">
    <w:name w:val="No Spacing"/>
    <w:uiPriority w:val="1"/>
    <w:qFormat/>
    <w:rsid w:val="00780E57"/>
    <w:pPr>
      <w:spacing w:after="0" w:line="240" w:lineRule="auto"/>
    </w:pPr>
  </w:style>
  <w:style w:type="paragraph" w:styleId="ab">
    <w:name w:val="Body Text"/>
    <w:basedOn w:val="a"/>
    <w:link w:val="ac"/>
    <w:rsid w:val="002B1C6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0"/>
    <w:link w:val="ab"/>
    <w:rsid w:val="002B1C68"/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Абзац списка Знак"/>
    <w:link w:val="a8"/>
    <w:uiPriority w:val="34"/>
    <w:locked/>
    <w:rsid w:val="00EF1EF4"/>
  </w:style>
  <w:style w:type="paragraph" w:customStyle="1" w:styleId="Default">
    <w:name w:val="Default"/>
    <w:rsid w:val="00A50C56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BE5C7B-F63F-482C-A9E7-9D7E1C403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2827</Words>
  <Characters>16119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cp:lastPrinted>2019-08-05T07:40:00Z</cp:lastPrinted>
  <dcterms:created xsi:type="dcterms:W3CDTF">2019-07-21T06:25:00Z</dcterms:created>
  <dcterms:modified xsi:type="dcterms:W3CDTF">2019-08-05T11:27:00Z</dcterms:modified>
</cp:coreProperties>
</file>