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F8A" w:rsidRPr="00530F06" w:rsidRDefault="007C1F8A" w:rsidP="007C1F8A">
      <w:pPr>
        <w:rPr>
          <w:noProof/>
          <w:u w:val="single"/>
          <w:lang w:val="uk-UA"/>
        </w:rPr>
      </w:pPr>
      <w:bookmarkStart w:id="0" w:name="_GoBack"/>
      <w:bookmarkEnd w:id="0"/>
    </w:p>
    <w:p w:rsidR="007C1F8A" w:rsidRPr="00530F06" w:rsidRDefault="007C1F8A" w:rsidP="007C1F8A">
      <w:pPr>
        <w:tabs>
          <w:tab w:val="left" w:pos="708"/>
          <w:tab w:val="center" w:pos="4153"/>
          <w:tab w:val="right" w:pos="8306"/>
        </w:tabs>
        <w:rPr>
          <w:noProof/>
          <w:lang w:val="uk-UA"/>
        </w:rPr>
      </w:pPr>
      <w:r w:rsidRPr="00530F06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2552700</wp:posOffset>
            </wp:positionH>
            <wp:positionV relativeFrom="paragraph">
              <wp:posOffset>85090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C1F8A" w:rsidRPr="00530F06" w:rsidRDefault="007C1F8A" w:rsidP="007C1F8A">
      <w:pPr>
        <w:rPr>
          <w:lang w:val="uk-UA"/>
        </w:rPr>
      </w:pPr>
    </w:p>
    <w:p w:rsidR="007C1F8A" w:rsidRPr="00EE149A" w:rsidRDefault="007C1F8A" w:rsidP="007C1F8A">
      <w:pPr>
        <w:keepNext/>
        <w:ind w:left="-567"/>
        <w:jc w:val="center"/>
        <w:outlineLvl w:val="4"/>
        <w:rPr>
          <w:lang w:val="en-US"/>
        </w:rPr>
      </w:pPr>
    </w:p>
    <w:p w:rsidR="007C1F8A" w:rsidRPr="00530F06" w:rsidRDefault="007C1F8A" w:rsidP="007C1F8A">
      <w:pPr>
        <w:keepNext/>
        <w:ind w:left="-567"/>
        <w:jc w:val="center"/>
        <w:outlineLvl w:val="4"/>
        <w:rPr>
          <w:lang w:val="uk-UA"/>
        </w:rPr>
      </w:pPr>
    </w:p>
    <w:p w:rsidR="007C1F8A" w:rsidRPr="00530F06" w:rsidRDefault="007C1F8A" w:rsidP="007C1F8A">
      <w:pPr>
        <w:rPr>
          <w:lang w:val="uk-UA"/>
        </w:rPr>
      </w:pPr>
    </w:p>
    <w:p w:rsidR="007C1F8A" w:rsidRPr="00530F06" w:rsidRDefault="007C1F8A" w:rsidP="007C1F8A">
      <w:pPr>
        <w:rPr>
          <w:lang w:val="uk-UA"/>
        </w:rPr>
      </w:pPr>
    </w:p>
    <w:p w:rsidR="007C1F8A" w:rsidRPr="00530F06" w:rsidRDefault="007C1F8A" w:rsidP="007C1F8A">
      <w:pPr>
        <w:keepNext/>
        <w:ind w:left="-567"/>
        <w:jc w:val="center"/>
        <w:outlineLvl w:val="4"/>
        <w:rPr>
          <w:lang w:val="uk-UA"/>
        </w:rPr>
      </w:pPr>
      <w:r w:rsidRPr="00530F06">
        <w:rPr>
          <w:lang w:val="uk-UA"/>
        </w:rPr>
        <w:t>УКРАЇНА</w:t>
      </w:r>
    </w:p>
    <w:p w:rsidR="007C1F8A" w:rsidRPr="00530F06" w:rsidRDefault="007C1F8A" w:rsidP="007C1F8A">
      <w:pPr>
        <w:ind w:left="-567"/>
        <w:jc w:val="center"/>
        <w:rPr>
          <w:lang w:val="uk-UA"/>
        </w:rPr>
      </w:pPr>
      <w:r w:rsidRPr="00530F06">
        <w:rPr>
          <w:lang w:val="uk-UA"/>
        </w:rPr>
        <w:t>МАЛИНСЬКА МІСЬКА РАДА</w:t>
      </w:r>
    </w:p>
    <w:p w:rsidR="007C1F8A" w:rsidRPr="00530F06" w:rsidRDefault="007C1F8A" w:rsidP="007C1F8A">
      <w:pPr>
        <w:ind w:left="-567"/>
        <w:jc w:val="center"/>
        <w:rPr>
          <w:lang w:val="uk-UA"/>
        </w:rPr>
      </w:pPr>
      <w:r w:rsidRPr="00530F06">
        <w:rPr>
          <w:lang w:val="uk-UA"/>
        </w:rPr>
        <w:t>ЖИТОМИРСЬКОЇ ОБЛАСТІ</w:t>
      </w:r>
    </w:p>
    <w:p w:rsidR="007C1F8A" w:rsidRPr="00530F06" w:rsidRDefault="007C1F8A" w:rsidP="007C1F8A">
      <w:pPr>
        <w:ind w:left="-567"/>
        <w:jc w:val="center"/>
        <w:rPr>
          <w:lang w:val="uk-UA"/>
        </w:rPr>
      </w:pPr>
    </w:p>
    <w:p w:rsidR="007C1F8A" w:rsidRPr="00530F06" w:rsidRDefault="007C1F8A" w:rsidP="007C1F8A">
      <w:pPr>
        <w:keepNext/>
        <w:ind w:left="-567"/>
        <w:jc w:val="center"/>
        <w:outlineLvl w:val="5"/>
        <w:rPr>
          <w:b/>
          <w:sz w:val="24"/>
          <w:lang w:val="uk-UA"/>
        </w:rPr>
      </w:pPr>
      <w:r w:rsidRPr="00530F06">
        <w:rPr>
          <w:b/>
          <w:sz w:val="24"/>
          <w:lang w:val="uk-UA"/>
        </w:rPr>
        <w:t>ВИКОНАВЧИЙ КОМІТЕТ</w:t>
      </w:r>
    </w:p>
    <w:p w:rsidR="007C1F8A" w:rsidRPr="00530F06" w:rsidRDefault="007C1F8A" w:rsidP="007C1F8A">
      <w:pPr>
        <w:keepNext/>
        <w:tabs>
          <w:tab w:val="left" w:pos="2985"/>
        </w:tabs>
        <w:ind w:left="-567"/>
        <w:jc w:val="center"/>
        <w:outlineLvl w:val="6"/>
        <w:rPr>
          <w:b/>
          <w:bCs/>
          <w:sz w:val="48"/>
          <w:szCs w:val="48"/>
          <w:lang w:val="uk-UA"/>
        </w:rPr>
      </w:pPr>
      <w:r w:rsidRPr="00530F06">
        <w:rPr>
          <w:b/>
          <w:bCs/>
          <w:sz w:val="48"/>
          <w:szCs w:val="48"/>
          <w:lang w:val="uk-UA"/>
        </w:rPr>
        <w:t xml:space="preserve">Р І Ш Е Н </w:t>
      </w:r>
      <w:proofErr w:type="spellStart"/>
      <w:r w:rsidRPr="00530F06">
        <w:rPr>
          <w:b/>
          <w:bCs/>
          <w:sz w:val="48"/>
          <w:szCs w:val="48"/>
          <w:lang w:val="uk-UA"/>
        </w:rPr>
        <w:t>Н</w:t>
      </w:r>
      <w:proofErr w:type="spellEnd"/>
      <w:r w:rsidRPr="00530F06">
        <w:rPr>
          <w:b/>
          <w:bCs/>
          <w:sz w:val="48"/>
          <w:szCs w:val="48"/>
          <w:lang w:val="uk-UA"/>
        </w:rPr>
        <w:t xml:space="preserve"> Я</w:t>
      </w:r>
    </w:p>
    <w:p w:rsidR="007C1F8A" w:rsidRPr="00530F06" w:rsidRDefault="007C1F8A" w:rsidP="007C1F8A">
      <w:pPr>
        <w:rPr>
          <w:lang w:val="uk-UA"/>
        </w:rPr>
      </w:pPr>
    </w:p>
    <w:p w:rsidR="007C1F8A" w:rsidRPr="00530F06" w:rsidRDefault="007C1F8A" w:rsidP="007C1F8A">
      <w:pPr>
        <w:rPr>
          <w:sz w:val="12"/>
          <w:szCs w:val="12"/>
          <w:lang w:val="uk-UA"/>
        </w:rPr>
      </w:pPr>
    </w:p>
    <w:p w:rsidR="007C1F8A" w:rsidRPr="0004094F" w:rsidRDefault="00EF6C41" w:rsidP="007C1F8A">
      <w:pPr>
        <w:ind w:hanging="567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uk-UA"/>
        </w:rPr>
        <w:t>в</w:t>
      </w:r>
      <w:r w:rsidR="007C1F8A" w:rsidRPr="00530F06">
        <w:rPr>
          <w:b/>
          <w:sz w:val="28"/>
          <w:szCs w:val="28"/>
          <w:u w:val="single"/>
          <w:lang w:val="uk-UA"/>
        </w:rPr>
        <w:t>ід</w:t>
      </w:r>
      <w:r>
        <w:rPr>
          <w:b/>
          <w:sz w:val="28"/>
          <w:szCs w:val="28"/>
          <w:u w:val="single"/>
          <w:lang w:val="uk-UA"/>
        </w:rPr>
        <w:t xml:space="preserve">   </w:t>
      </w:r>
      <w:r w:rsidR="005A7891">
        <w:rPr>
          <w:b/>
          <w:sz w:val="28"/>
          <w:szCs w:val="28"/>
          <w:u w:val="single"/>
          <w:lang w:val="uk-UA"/>
        </w:rPr>
        <w:t>0</w:t>
      </w:r>
      <w:r>
        <w:rPr>
          <w:b/>
          <w:sz w:val="28"/>
          <w:szCs w:val="28"/>
          <w:u w:val="single"/>
          <w:lang w:val="uk-UA"/>
        </w:rPr>
        <w:t>5</w:t>
      </w:r>
      <w:r w:rsidR="005A7891">
        <w:rPr>
          <w:b/>
          <w:sz w:val="28"/>
          <w:szCs w:val="28"/>
          <w:u w:val="single"/>
          <w:lang w:val="uk-UA"/>
        </w:rPr>
        <w:t>.08.2019</w:t>
      </w:r>
      <w:r w:rsidR="007C1F8A">
        <w:rPr>
          <w:b/>
          <w:sz w:val="28"/>
          <w:szCs w:val="28"/>
          <w:u w:val="single"/>
          <w:lang w:val="uk-UA"/>
        </w:rPr>
        <w:t xml:space="preserve">   №_</w:t>
      </w:r>
      <w:r w:rsidR="00A33177">
        <w:rPr>
          <w:b/>
          <w:sz w:val="28"/>
          <w:szCs w:val="28"/>
          <w:u w:val="single"/>
          <w:lang w:val="uk-UA"/>
        </w:rPr>
        <w:t>137</w:t>
      </w:r>
    </w:p>
    <w:p w:rsidR="007C1F8A" w:rsidRDefault="007C1F8A" w:rsidP="007C1F8A">
      <w:pPr>
        <w:ind w:left="-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зміну розповсюджувача</w:t>
      </w:r>
    </w:p>
    <w:p w:rsidR="007C1F8A" w:rsidRPr="00530F06" w:rsidRDefault="007C1F8A" w:rsidP="00BF4C08">
      <w:pPr>
        <w:ind w:left="-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зовнішньої реклами</w:t>
      </w:r>
    </w:p>
    <w:p w:rsidR="007C1F8A" w:rsidRPr="00530F06" w:rsidRDefault="007C1F8A" w:rsidP="007C1F8A">
      <w:pPr>
        <w:ind w:left="-567"/>
        <w:rPr>
          <w:color w:val="000000"/>
          <w:sz w:val="28"/>
          <w:szCs w:val="28"/>
          <w:lang w:val="uk-UA"/>
        </w:rPr>
      </w:pPr>
    </w:p>
    <w:p w:rsidR="005A7891" w:rsidRDefault="007C1F8A" w:rsidP="007C1F8A">
      <w:pPr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Керуючись </w:t>
      </w:r>
      <w:r w:rsidR="005A7891">
        <w:rPr>
          <w:color w:val="000000"/>
          <w:sz w:val="28"/>
          <w:szCs w:val="28"/>
          <w:lang w:val="uk-UA"/>
        </w:rPr>
        <w:t>з</w:t>
      </w:r>
      <w:r>
        <w:rPr>
          <w:color w:val="000000"/>
          <w:sz w:val="28"/>
          <w:szCs w:val="28"/>
          <w:lang w:val="uk-UA"/>
        </w:rPr>
        <w:t>аконами України «</w:t>
      </w:r>
      <w:r w:rsidRPr="00530F06">
        <w:rPr>
          <w:color w:val="000000"/>
          <w:sz w:val="28"/>
          <w:szCs w:val="28"/>
          <w:lang w:val="uk-UA"/>
        </w:rPr>
        <w:t>Про  місцеве самоврядування  в Україні»,        «Про адміністративні послуги</w:t>
      </w:r>
      <w:r>
        <w:rPr>
          <w:color w:val="000000"/>
          <w:sz w:val="28"/>
          <w:szCs w:val="28"/>
          <w:lang w:val="uk-UA"/>
        </w:rPr>
        <w:t>», «Про рекламу», Постановою Кабінету Міністрів України «Про затвердження Типових правил розміщення зовнішньої реклами»,</w:t>
      </w:r>
      <w:r w:rsidRPr="00530F06">
        <w:rPr>
          <w:color w:val="000000"/>
          <w:sz w:val="28"/>
          <w:szCs w:val="28"/>
          <w:lang w:val="uk-UA"/>
        </w:rPr>
        <w:t xml:space="preserve"> відповідно до </w:t>
      </w:r>
      <w:r>
        <w:rPr>
          <w:color w:val="000000"/>
          <w:sz w:val="28"/>
          <w:szCs w:val="28"/>
          <w:lang w:val="uk-UA"/>
        </w:rPr>
        <w:t>рішенням виконавчого комітету «Про затвердження правил розміщення зовнішньої реклами на території м. Малина» від 09.11.2018 №205</w:t>
      </w:r>
      <w:r w:rsidR="004E322B">
        <w:rPr>
          <w:color w:val="000000"/>
          <w:sz w:val="28"/>
          <w:szCs w:val="28"/>
          <w:lang w:val="uk-UA"/>
        </w:rPr>
        <w:t xml:space="preserve">, розглянувши заяву ФОП Громова В.В. про зміну розповсюджувача зовнішньої реклами та заяву </w:t>
      </w:r>
      <w:r w:rsidR="005A7891">
        <w:rPr>
          <w:color w:val="000000"/>
          <w:sz w:val="28"/>
          <w:szCs w:val="28"/>
          <w:lang w:val="uk-UA"/>
        </w:rPr>
        <w:t>п</w:t>
      </w:r>
      <w:r w:rsidR="004E322B">
        <w:rPr>
          <w:color w:val="000000"/>
          <w:sz w:val="28"/>
          <w:szCs w:val="28"/>
          <w:lang w:val="uk-UA"/>
        </w:rPr>
        <w:t>риватного підприємства «Надія» про надання дозволу на розміщення зовнішньої реклами</w:t>
      </w:r>
      <w:r w:rsidR="005A7891">
        <w:rPr>
          <w:color w:val="000000"/>
          <w:sz w:val="28"/>
          <w:szCs w:val="28"/>
          <w:lang w:val="uk-UA"/>
        </w:rPr>
        <w:t>,</w:t>
      </w:r>
      <w:r w:rsidRPr="00530F06">
        <w:rPr>
          <w:color w:val="000000"/>
          <w:sz w:val="28"/>
          <w:szCs w:val="28"/>
          <w:lang w:val="uk-UA"/>
        </w:rPr>
        <w:t xml:space="preserve"> вико</w:t>
      </w:r>
      <w:r w:rsidR="004E322B">
        <w:rPr>
          <w:color w:val="000000"/>
          <w:sz w:val="28"/>
          <w:szCs w:val="28"/>
          <w:lang w:val="uk-UA"/>
        </w:rPr>
        <w:t>навчий комітет міської ради</w:t>
      </w:r>
    </w:p>
    <w:p w:rsidR="007C1F8A" w:rsidRDefault="007C1F8A" w:rsidP="007C1F8A">
      <w:pPr>
        <w:ind w:left="-567"/>
        <w:jc w:val="both"/>
        <w:rPr>
          <w:color w:val="000000"/>
          <w:sz w:val="28"/>
          <w:szCs w:val="28"/>
          <w:lang w:val="uk-UA"/>
        </w:rPr>
      </w:pPr>
      <w:r w:rsidRPr="00530F06">
        <w:rPr>
          <w:color w:val="000000"/>
          <w:sz w:val="28"/>
          <w:szCs w:val="28"/>
          <w:lang w:val="uk-UA"/>
        </w:rPr>
        <w:t xml:space="preserve">В И Р І Ш И В: </w:t>
      </w:r>
    </w:p>
    <w:p w:rsidR="007C1F8A" w:rsidRDefault="007C1F8A" w:rsidP="007C1F8A">
      <w:pPr>
        <w:pStyle w:val="a3"/>
        <w:numPr>
          <w:ilvl w:val="0"/>
          <w:numId w:val="1"/>
        </w:numPr>
        <w:ind w:left="-567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Змінити розповсюджувача зовнішньої реклами з ФОП Громова Вадима Вікторовича на «Приватне підприємство «Надія»», а саме:</w:t>
      </w:r>
    </w:p>
    <w:p w:rsidR="007C1F8A" w:rsidRDefault="007C1F8A" w:rsidP="007C1F8A">
      <w:pPr>
        <w:pStyle w:val="a3"/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гучномовець, розміщений на опорі вуличного освітлення на площі Соборній, біля </w:t>
      </w:r>
      <w:proofErr w:type="spellStart"/>
      <w:r>
        <w:rPr>
          <w:color w:val="000000"/>
          <w:sz w:val="28"/>
          <w:szCs w:val="28"/>
          <w:lang w:val="uk-UA"/>
        </w:rPr>
        <w:t>маркету</w:t>
      </w:r>
      <w:proofErr w:type="spellEnd"/>
      <w:r>
        <w:rPr>
          <w:color w:val="000000"/>
          <w:sz w:val="28"/>
          <w:szCs w:val="28"/>
          <w:lang w:val="uk-UA"/>
        </w:rPr>
        <w:t xml:space="preserve"> «Соборний»;</w:t>
      </w:r>
    </w:p>
    <w:p w:rsidR="007C1F8A" w:rsidRDefault="007C1F8A" w:rsidP="007C1F8A">
      <w:pPr>
        <w:pStyle w:val="a3"/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гучномовець, розміщений на опорі вуличного освітлення по вул. Грушевського (зупинка «Центр»);</w:t>
      </w:r>
    </w:p>
    <w:p w:rsidR="007C1F8A" w:rsidRDefault="007C1F8A" w:rsidP="007C1F8A">
      <w:pPr>
        <w:pStyle w:val="a3"/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гучномовець, розміщений на опорі вуличного освітлення на розі                                вул. Грушевського та площі Соборної, навпроти колишньої дошки пошани;</w:t>
      </w:r>
    </w:p>
    <w:p w:rsidR="007C1F8A" w:rsidRDefault="007C1F8A" w:rsidP="007C1F8A">
      <w:pPr>
        <w:pStyle w:val="a3"/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гучномовець, розміщений на опорі вуличного освітлення на розі                               вул. Грушевського та вул. </w:t>
      </w:r>
      <w:proofErr w:type="spellStart"/>
      <w:r>
        <w:rPr>
          <w:color w:val="000000"/>
          <w:sz w:val="28"/>
          <w:szCs w:val="28"/>
          <w:lang w:val="uk-UA"/>
        </w:rPr>
        <w:t>Кривенчука</w:t>
      </w:r>
      <w:proofErr w:type="spellEnd"/>
      <w:r>
        <w:rPr>
          <w:color w:val="000000"/>
          <w:sz w:val="28"/>
          <w:szCs w:val="28"/>
          <w:lang w:val="uk-UA"/>
        </w:rPr>
        <w:t>, біля Районного будинку культури.</w:t>
      </w:r>
    </w:p>
    <w:p w:rsidR="00BF4C08" w:rsidRPr="00BF4C08" w:rsidRDefault="00BF4C08" w:rsidP="00BF4C08">
      <w:pPr>
        <w:ind w:left="-567"/>
        <w:jc w:val="both"/>
        <w:rPr>
          <w:sz w:val="28"/>
          <w:szCs w:val="28"/>
          <w:lang w:val="uk-UA"/>
        </w:rPr>
      </w:pPr>
      <w:r w:rsidRPr="00BF4C0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5A7891">
        <w:rPr>
          <w:sz w:val="28"/>
          <w:szCs w:val="28"/>
          <w:lang w:val="uk-UA"/>
        </w:rPr>
        <w:t>Ф</w:t>
      </w:r>
      <w:r>
        <w:rPr>
          <w:sz w:val="28"/>
          <w:szCs w:val="28"/>
          <w:lang w:val="uk-UA"/>
        </w:rPr>
        <w:t>інансовому</w:t>
      </w:r>
      <w:r w:rsidRPr="00BF4C08">
        <w:rPr>
          <w:sz w:val="28"/>
          <w:szCs w:val="28"/>
          <w:lang w:val="uk-UA"/>
        </w:rPr>
        <w:t xml:space="preserve"> управлінню виконавчого комітету міської ради провести розрахунок оплати за </w:t>
      </w:r>
      <w:r w:rsidRPr="00BF4C08">
        <w:rPr>
          <w:color w:val="000000"/>
          <w:sz w:val="28"/>
          <w:szCs w:val="28"/>
          <w:lang w:val="uk-UA"/>
        </w:rPr>
        <w:t>тимчасове користування</w:t>
      </w:r>
      <w:r w:rsidRPr="00BF4C08">
        <w:rPr>
          <w:sz w:val="28"/>
          <w:szCs w:val="28"/>
          <w:lang w:val="uk-UA"/>
        </w:rPr>
        <w:t xml:space="preserve"> місц</w:t>
      </w:r>
      <w:r>
        <w:rPr>
          <w:sz w:val="28"/>
          <w:szCs w:val="28"/>
          <w:lang w:val="uk-UA"/>
        </w:rPr>
        <w:t>ем розміщення рекламних засобів.</w:t>
      </w:r>
    </w:p>
    <w:p w:rsidR="006F4D23" w:rsidRDefault="00BF4C08" w:rsidP="007C1F8A">
      <w:pPr>
        <w:pStyle w:val="a3"/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7C1F8A">
        <w:rPr>
          <w:color w:val="000000"/>
          <w:sz w:val="28"/>
          <w:szCs w:val="28"/>
          <w:lang w:val="uk-UA"/>
        </w:rPr>
        <w:t xml:space="preserve">. </w:t>
      </w:r>
      <w:r w:rsidR="005A7891">
        <w:rPr>
          <w:color w:val="000000"/>
          <w:sz w:val="28"/>
          <w:szCs w:val="28"/>
          <w:lang w:val="uk-UA"/>
        </w:rPr>
        <w:t>Ю</w:t>
      </w:r>
      <w:r w:rsidR="007C1F8A">
        <w:rPr>
          <w:color w:val="000000"/>
          <w:sz w:val="28"/>
          <w:szCs w:val="28"/>
          <w:lang w:val="uk-UA"/>
        </w:rPr>
        <w:t>ридичному відділу</w:t>
      </w:r>
      <w:r w:rsidR="005A7891">
        <w:rPr>
          <w:color w:val="000000"/>
          <w:sz w:val="28"/>
          <w:szCs w:val="28"/>
          <w:lang w:val="uk-UA"/>
        </w:rPr>
        <w:t xml:space="preserve"> підготувати</w:t>
      </w:r>
      <w:r w:rsidR="007C1F8A">
        <w:rPr>
          <w:color w:val="000000"/>
          <w:sz w:val="28"/>
          <w:szCs w:val="28"/>
          <w:lang w:val="uk-UA"/>
        </w:rPr>
        <w:t xml:space="preserve"> додаткову угоду про внесення змін в договір </w:t>
      </w:r>
      <w:r w:rsidR="006F4D23">
        <w:rPr>
          <w:color w:val="000000"/>
          <w:sz w:val="28"/>
          <w:szCs w:val="28"/>
          <w:lang w:val="uk-UA"/>
        </w:rPr>
        <w:t xml:space="preserve">№4/16 </w:t>
      </w:r>
      <w:r w:rsidR="007C1F8A">
        <w:rPr>
          <w:color w:val="000000"/>
          <w:sz w:val="28"/>
          <w:szCs w:val="28"/>
          <w:lang w:val="uk-UA"/>
        </w:rPr>
        <w:t>про тимчасове користування місцями розташування рекламного засобу</w:t>
      </w:r>
      <w:r w:rsidR="006F4D23">
        <w:rPr>
          <w:color w:val="000000"/>
          <w:sz w:val="28"/>
          <w:szCs w:val="28"/>
          <w:lang w:val="uk-UA"/>
        </w:rPr>
        <w:t>.</w:t>
      </w:r>
    </w:p>
    <w:p w:rsidR="00533844" w:rsidRDefault="00BF4C08" w:rsidP="007C1F8A">
      <w:pPr>
        <w:pStyle w:val="a3"/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5A7891">
        <w:rPr>
          <w:color w:val="000000"/>
          <w:sz w:val="28"/>
          <w:szCs w:val="28"/>
          <w:lang w:val="uk-UA"/>
        </w:rPr>
        <w:t>. В</w:t>
      </w:r>
      <w:r w:rsidR="00533844">
        <w:rPr>
          <w:color w:val="000000"/>
          <w:sz w:val="28"/>
          <w:szCs w:val="28"/>
          <w:lang w:val="uk-UA"/>
        </w:rPr>
        <w:t>ідділу містобудування та земельних відносин внести зміни в дозволи на розміщення зовнішньої реклами №7, №7а, №8 та №8а.</w:t>
      </w:r>
    </w:p>
    <w:p w:rsidR="006F4D23" w:rsidRDefault="00BF4C08" w:rsidP="007C1F8A">
      <w:pPr>
        <w:pStyle w:val="a3"/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6F4D23">
        <w:rPr>
          <w:color w:val="000000"/>
          <w:sz w:val="28"/>
          <w:szCs w:val="28"/>
          <w:lang w:val="uk-UA"/>
        </w:rPr>
        <w:t xml:space="preserve">. Контроль за виконанням даного рішення покласти на заступника міського голови </w:t>
      </w:r>
      <w:proofErr w:type="spellStart"/>
      <w:r w:rsidR="006F4D23">
        <w:rPr>
          <w:color w:val="000000"/>
          <w:sz w:val="28"/>
          <w:szCs w:val="28"/>
          <w:lang w:val="uk-UA"/>
        </w:rPr>
        <w:t>Ювковецького</w:t>
      </w:r>
      <w:proofErr w:type="spellEnd"/>
      <w:r w:rsidR="006F4D23">
        <w:rPr>
          <w:color w:val="000000"/>
          <w:sz w:val="28"/>
          <w:szCs w:val="28"/>
          <w:lang w:val="uk-UA"/>
        </w:rPr>
        <w:t xml:space="preserve"> О.А.</w:t>
      </w:r>
    </w:p>
    <w:p w:rsidR="006F4D23" w:rsidRDefault="006F4D23" w:rsidP="007C1F8A">
      <w:pPr>
        <w:pStyle w:val="a3"/>
        <w:ind w:left="-567"/>
        <w:jc w:val="both"/>
        <w:rPr>
          <w:color w:val="000000"/>
          <w:sz w:val="28"/>
          <w:szCs w:val="28"/>
          <w:lang w:val="uk-UA"/>
        </w:rPr>
      </w:pPr>
    </w:p>
    <w:p w:rsidR="007C1F8A" w:rsidRPr="00BF4C08" w:rsidRDefault="006F4D23" w:rsidP="00BF4C08">
      <w:pPr>
        <w:ind w:left="-567"/>
        <w:jc w:val="both"/>
        <w:rPr>
          <w:color w:val="000000"/>
          <w:sz w:val="28"/>
          <w:szCs w:val="28"/>
        </w:rPr>
      </w:pPr>
      <w:r w:rsidRPr="00BF4C08">
        <w:rPr>
          <w:color w:val="000000"/>
          <w:sz w:val="28"/>
          <w:szCs w:val="28"/>
          <w:lang w:val="uk-UA"/>
        </w:rPr>
        <w:t xml:space="preserve">Міський голова                                                                      О.Г. Шостак </w:t>
      </w:r>
    </w:p>
    <w:p w:rsidR="004E322B" w:rsidRDefault="004E322B" w:rsidP="00DB6BB1">
      <w:pPr>
        <w:rPr>
          <w:color w:val="000000"/>
          <w:sz w:val="28"/>
          <w:szCs w:val="28"/>
          <w:lang w:val="uk-UA"/>
        </w:rPr>
      </w:pPr>
    </w:p>
    <w:p w:rsidR="00DB6BB1" w:rsidRPr="00DB6BB1" w:rsidRDefault="00DB6BB1" w:rsidP="00DB6BB1">
      <w:pPr>
        <w:rPr>
          <w:sz w:val="18"/>
          <w:szCs w:val="18"/>
          <w:lang w:val="uk-UA"/>
        </w:rPr>
      </w:pPr>
      <w:r w:rsidRPr="00DB6BB1">
        <w:rPr>
          <w:sz w:val="18"/>
          <w:szCs w:val="18"/>
          <w:lang w:val="uk-UA"/>
        </w:rPr>
        <w:t>Сивко С.І.</w:t>
      </w:r>
    </w:p>
    <w:p w:rsidR="00DB6BB1" w:rsidRPr="00DB6BB1" w:rsidRDefault="00DB6BB1" w:rsidP="00DB6BB1">
      <w:pPr>
        <w:rPr>
          <w:sz w:val="18"/>
          <w:szCs w:val="18"/>
          <w:lang w:val="uk-UA"/>
        </w:rPr>
      </w:pPr>
      <w:r w:rsidRPr="00DB6BB1">
        <w:rPr>
          <w:sz w:val="18"/>
          <w:szCs w:val="18"/>
          <w:lang w:val="uk-UA"/>
        </w:rPr>
        <w:t>Візіренко О.В.</w:t>
      </w:r>
    </w:p>
    <w:p w:rsidR="004A422F" w:rsidRPr="00BF4C08" w:rsidRDefault="00DB6BB1">
      <w:pPr>
        <w:rPr>
          <w:sz w:val="18"/>
          <w:szCs w:val="18"/>
          <w:lang w:val="uk-UA"/>
        </w:rPr>
      </w:pPr>
      <w:r w:rsidRPr="00DB6BB1">
        <w:rPr>
          <w:sz w:val="18"/>
          <w:szCs w:val="18"/>
          <w:lang w:val="uk-UA"/>
        </w:rPr>
        <w:t>Парфіненко М.М.</w:t>
      </w:r>
    </w:p>
    <w:sectPr w:rsidR="004A422F" w:rsidRPr="00BF4C08" w:rsidSect="00BF4C0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172D1"/>
    <w:multiLevelType w:val="hybridMultilevel"/>
    <w:tmpl w:val="719875D6"/>
    <w:lvl w:ilvl="0" w:tplc="ABCAF18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09A1"/>
    <w:rsid w:val="004A422F"/>
    <w:rsid w:val="004E322B"/>
    <w:rsid w:val="00533844"/>
    <w:rsid w:val="005509A1"/>
    <w:rsid w:val="005A7891"/>
    <w:rsid w:val="006F4D23"/>
    <w:rsid w:val="007279CD"/>
    <w:rsid w:val="007C1F8A"/>
    <w:rsid w:val="00A17C23"/>
    <w:rsid w:val="00A33177"/>
    <w:rsid w:val="00BF4C08"/>
    <w:rsid w:val="00DB6BB1"/>
    <w:rsid w:val="00EF6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F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1F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1</cp:lastModifiedBy>
  <cp:revision>6</cp:revision>
  <cp:lastPrinted>2019-07-24T13:21:00Z</cp:lastPrinted>
  <dcterms:created xsi:type="dcterms:W3CDTF">2019-07-30T10:00:00Z</dcterms:created>
  <dcterms:modified xsi:type="dcterms:W3CDTF">2019-08-05T11:20:00Z</dcterms:modified>
</cp:coreProperties>
</file>