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43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533400" cy="647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2">
      <w:pPr>
        <w:ind w:right="43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mallCaps w:val="1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УКРАЇНА</w:t>
      </w:r>
    </w:p>
    <w:p w:rsidR="00000000" w:rsidDel="00000000" w:rsidP="00000000" w:rsidRDefault="00000000" w:rsidRPr="00000000" w14:paraId="00000004">
      <w:pPr>
        <w:keepNext w:val="1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smallCaps w:val="1"/>
          <w:sz w:val="24"/>
          <w:szCs w:val="24"/>
          <w:rtl w:val="0"/>
        </w:rPr>
        <w:t xml:space="preserve">                                      МАЛИНСЬКА МІСЬКА  РАДА                      ПРОЄКТ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ЖИТОМИРСЬКОЇ ОБЛАСТІ</w:t>
      </w:r>
    </w:p>
    <w:p w:rsidR="00000000" w:rsidDel="00000000" w:rsidP="00000000" w:rsidRDefault="00000000" w:rsidRPr="00000000" w14:paraId="00000006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jc w:val="center"/>
        <w:rPr>
          <w:b w:val="1"/>
          <w:smallCaps w:val="1"/>
          <w:sz w:val="48"/>
          <w:szCs w:val="48"/>
        </w:rPr>
      </w:pPr>
      <w:r w:rsidDel="00000000" w:rsidR="00000000" w:rsidRPr="00000000">
        <w:rPr>
          <w:b w:val="1"/>
          <w:smallCaps w:val="1"/>
          <w:sz w:val="48"/>
          <w:szCs w:val="48"/>
          <w:rtl w:val="0"/>
        </w:rPr>
        <w:t xml:space="preserve">Р І Ш Е Н Н Я    </w:t>
      </w:r>
    </w:p>
    <w:p w:rsidR="00000000" w:rsidDel="00000000" w:rsidP="00000000" w:rsidRDefault="00000000" w:rsidRPr="00000000" w14:paraId="00000008">
      <w:pPr>
        <w:keepNext w:val="1"/>
        <w:jc w:val="center"/>
        <w:rPr>
          <w:b w:val="1"/>
          <w:smallCap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МАЛИНСЬКОЇ МІСЬКОЇ РАДИ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(    сесія восьмого скликання)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5716</wp:posOffset>
                </wp:positionH>
                <wp:positionV relativeFrom="paragraph">
                  <wp:posOffset>327025</wp:posOffset>
                </wp:positionV>
                <wp:extent cx="6071235" cy="62230"/>
                <wp:effectExtent b="52070" l="0" r="43815" t="1905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5716</wp:posOffset>
                </wp:positionH>
                <wp:positionV relativeFrom="paragraph">
                  <wp:posOffset>327025</wp:posOffset>
                </wp:positionV>
                <wp:extent cx="611505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від           2021 року №</w:t>
      </w:r>
    </w:p>
    <w:p w:rsidR="00000000" w:rsidDel="00000000" w:rsidP="00000000" w:rsidRDefault="00000000" w:rsidRPr="00000000" w14:paraId="0000000C">
      <w:pPr>
        <w:ind w:right="-170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Про призупинення надання </w:t>
      </w:r>
    </w:p>
    <w:p w:rsidR="00000000" w:rsidDel="00000000" w:rsidP="00000000" w:rsidRDefault="00000000" w:rsidRPr="00000000" w14:paraId="0000000D">
      <w:pPr>
        <w:ind w:right="-17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земельних ділянок для ведення особистого </w:t>
      </w:r>
    </w:p>
    <w:p w:rsidR="00000000" w:rsidDel="00000000" w:rsidP="00000000" w:rsidRDefault="00000000" w:rsidRPr="00000000" w14:paraId="0000000E">
      <w:pPr>
        <w:ind w:right="-17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селянського господарства за межами населених </w:t>
      </w:r>
    </w:p>
    <w:p w:rsidR="00000000" w:rsidDel="00000000" w:rsidP="00000000" w:rsidRDefault="00000000" w:rsidRPr="00000000" w14:paraId="0000000F">
      <w:pPr>
        <w:ind w:right="-17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пунктів Малинської міської територіальної громади</w:t>
      </w:r>
    </w:p>
    <w:p w:rsidR="00000000" w:rsidDel="00000000" w:rsidP="00000000" w:rsidRDefault="00000000" w:rsidRPr="00000000" w14:paraId="00000010">
      <w:pPr>
        <w:ind w:right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У зв’язку із реорганізацією сільських та селищної рад відповідно до рішення Малинської міської ради від 11 грудня 2020 року №17 «Про реорганізацію сільських та селищної рад шляхом приєднання до Малинської міської ради», керуючись Земельним кодексом України, Законом України «Про місцеве самоврядування в Україні», міська рада</w:t>
      </w:r>
    </w:p>
    <w:p w:rsidR="00000000" w:rsidDel="00000000" w:rsidP="00000000" w:rsidRDefault="00000000" w:rsidRPr="00000000" w14:paraId="00000014">
      <w:pPr>
        <w:tabs>
          <w:tab w:val="left" w:pos="0"/>
        </w:tabs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ВИРІШИЛА: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1. Призупинити надання земельних ділянок для ведення особистого селянського господарства за межами населених пунктів Малинської міської територіальної громади до моменту проведення інвентаризації даних земель.</w:t>
      </w:r>
    </w:p>
    <w:p w:rsidR="00000000" w:rsidDel="00000000" w:rsidP="00000000" w:rsidRDefault="00000000" w:rsidRPr="00000000" w14:paraId="00000016">
      <w:pPr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Контроль за виконанням даного рішення покласти на постійну депутатську комісію міської ради з питань земельних відносин, природокористування, планування території, будівництва, архітектури.</w:t>
      </w:r>
    </w:p>
    <w:p w:rsidR="00000000" w:rsidDel="00000000" w:rsidP="00000000" w:rsidRDefault="00000000" w:rsidRPr="00000000" w14:paraId="00000017">
      <w:pPr>
        <w:ind w:firstLine="72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Міський голова                                                                  Олександр СИТАЙЛО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13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Павло ІВАНЕНКО</w:t>
      </w:r>
    </w:p>
    <w:p w:rsidR="00000000" w:rsidDel="00000000" w:rsidP="00000000" w:rsidRDefault="00000000" w:rsidRPr="00000000" w14:paraId="0000001F">
      <w:pPr>
        <w:ind w:left="113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Олексій ВІЗІРЕНКО </w:t>
      </w:r>
    </w:p>
    <w:p w:rsidR="00000000" w:rsidDel="00000000" w:rsidP="00000000" w:rsidRDefault="00000000" w:rsidRPr="00000000" w14:paraId="00000020">
      <w:pPr>
        <w:ind w:left="113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Михайло ПАРФІНЕНКО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hd w:fill="ffffff" w:val="clear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023">
      <w:pPr>
        <w:ind w:left="7088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088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088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088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088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088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