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53C" w:rsidRPr="00E07805" w:rsidRDefault="00BF553C" w:rsidP="00E07805">
      <w:pPr>
        <w:spacing w:after="0" w:line="240" w:lineRule="auto"/>
        <w:jc w:val="center"/>
        <w:rPr>
          <w:b/>
          <w:bCs/>
          <w:sz w:val="22"/>
          <w:szCs w:val="22"/>
          <w:lang w:val="uk-UA" w:eastAsia="ru-RU"/>
        </w:rPr>
      </w:pPr>
      <w:r>
        <w:rPr>
          <w:b/>
          <w:bCs/>
          <w:sz w:val="22"/>
          <w:szCs w:val="22"/>
          <w:lang w:val="uk-UA" w:eastAsia="ru-RU"/>
        </w:rPr>
        <w:t xml:space="preserve">  </w:t>
      </w:r>
      <w:r w:rsidRPr="00E07805">
        <w:rPr>
          <w:b/>
          <w:bCs/>
          <w:sz w:val="22"/>
          <w:szCs w:val="22"/>
          <w:lang w:val="uk-UA" w:eastAsia="ru-RU"/>
        </w:rPr>
        <w:t xml:space="preserve"> </w:t>
      </w:r>
    </w:p>
    <w:p w:rsidR="00BF553C" w:rsidRPr="00E07805" w:rsidRDefault="00BF553C" w:rsidP="00E07805">
      <w:pPr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="001C5887">
        <w:rPr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59.25pt;visibility:visible">
            <v:imagedata r:id="rId6" o:title=""/>
          </v:shape>
        </w:pict>
      </w:r>
      <w:r>
        <w:rPr>
          <w:sz w:val="20"/>
          <w:szCs w:val="20"/>
          <w:lang w:val="uk-UA" w:eastAsia="ru-RU"/>
        </w:rPr>
        <w:t xml:space="preserve"> </w:t>
      </w:r>
    </w:p>
    <w:p w:rsidR="00BF553C" w:rsidRPr="00E07805" w:rsidRDefault="00BF553C" w:rsidP="00E07805">
      <w:pPr>
        <w:spacing w:after="0" w:line="240" w:lineRule="auto"/>
        <w:rPr>
          <w:b/>
          <w:bCs/>
          <w:sz w:val="20"/>
          <w:szCs w:val="20"/>
          <w:lang w:val="uk-UA" w:eastAsia="ru-RU"/>
        </w:rPr>
      </w:pPr>
    </w:p>
    <w:p w:rsidR="00BF553C" w:rsidRPr="003F08DE" w:rsidRDefault="00BF553C" w:rsidP="00E07805">
      <w:pPr>
        <w:keepNext/>
        <w:spacing w:after="0" w:line="240" w:lineRule="auto"/>
        <w:outlineLvl w:val="4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 xml:space="preserve">                                                                     УКРАЇНА</w:t>
      </w:r>
    </w:p>
    <w:p w:rsidR="00BF553C" w:rsidRPr="003F08DE" w:rsidRDefault="00BF553C" w:rsidP="00E07805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МАЛИНСЬКА МІСЬКА РАДА</w:t>
      </w:r>
    </w:p>
    <w:p w:rsidR="00BF553C" w:rsidRDefault="00BF553C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ЖИТОМИРСЬКОЇ ОБЛАСТІ</w:t>
      </w:r>
    </w:p>
    <w:p w:rsidR="00BF553C" w:rsidRPr="003F08DE" w:rsidRDefault="00BF553C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BF553C" w:rsidRPr="00E07805" w:rsidRDefault="00BF553C" w:rsidP="00E07805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  <w:lang w:val="uk-UA" w:eastAsia="ru-RU"/>
        </w:rPr>
      </w:pPr>
      <w:r w:rsidRPr="00E07805">
        <w:rPr>
          <w:b/>
          <w:bCs/>
          <w:sz w:val="24"/>
          <w:szCs w:val="24"/>
          <w:lang w:val="uk-UA" w:eastAsia="ru-RU"/>
        </w:rPr>
        <w:t>ВИКОНАВЧИЙ КОМІТЕТ</w:t>
      </w:r>
    </w:p>
    <w:p w:rsidR="00BF553C" w:rsidRPr="00E07805" w:rsidRDefault="00BF553C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E07805">
        <w:rPr>
          <w:b/>
          <w:bCs/>
          <w:sz w:val="48"/>
          <w:szCs w:val="48"/>
          <w:lang w:val="uk-UA" w:eastAsia="ru-RU"/>
        </w:rPr>
        <w:t>Р І Ш Е Н Н Я</w:t>
      </w:r>
    </w:p>
    <w:p w:rsidR="00BF553C" w:rsidRPr="00E07805" w:rsidRDefault="00BF553C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BF553C" w:rsidRPr="00BE2B8C" w:rsidRDefault="00BF553C" w:rsidP="00E07805">
      <w:pPr>
        <w:tabs>
          <w:tab w:val="left" w:pos="2985"/>
        </w:tabs>
        <w:spacing w:after="0" w:line="240" w:lineRule="auto"/>
        <w:rPr>
          <w:b/>
          <w:bCs/>
          <w:u w:val="single"/>
          <w:lang w:val="uk-UA" w:eastAsia="ru-RU"/>
        </w:rPr>
      </w:pPr>
      <w:r>
        <w:rPr>
          <w:b/>
          <w:bCs/>
          <w:u w:val="single"/>
          <w:lang w:val="uk-UA" w:eastAsia="ru-RU"/>
        </w:rPr>
        <w:t xml:space="preserve">від  20.11. 2018  </w:t>
      </w:r>
      <w:r w:rsidRPr="00E07805">
        <w:rPr>
          <w:b/>
          <w:bCs/>
          <w:u w:val="single"/>
          <w:lang w:val="uk-UA" w:eastAsia="ru-RU"/>
        </w:rPr>
        <w:t>№</w:t>
      </w:r>
      <w:r>
        <w:rPr>
          <w:b/>
          <w:bCs/>
          <w:u w:val="single"/>
          <w:lang w:val="uk-UA" w:eastAsia="ru-RU"/>
        </w:rPr>
        <w:t xml:space="preserve">  217</w:t>
      </w:r>
    </w:p>
    <w:p w:rsidR="00BF553C" w:rsidRPr="003A2DF1" w:rsidRDefault="00BF553C" w:rsidP="006A5CA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bookmarkStart w:id="0" w:name="_GoBack"/>
      <w:r w:rsidRPr="003A2DF1">
        <w:rPr>
          <w:lang w:val="uk-UA" w:eastAsia="ru-RU"/>
        </w:rPr>
        <w:t>Про надання дозволу на проведення</w:t>
      </w:r>
      <w:r>
        <w:rPr>
          <w:lang w:val="uk-UA" w:eastAsia="ru-RU"/>
        </w:rPr>
        <w:t xml:space="preserve"> </w:t>
      </w:r>
      <w:r w:rsidRPr="003A2DF1">
        <w:rPr>
          <w:lang w:val="uk-UA" w:eastAsia="ru-RU"/>
        </w:rPr>
        <w:t xml:space="preserve">робіт </w:t>
      </w:r>
    </w:p>
    <w:p w:rsidR="00BF553C" w:rsidRDefault="00BF553C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>по видаленню</w:t>
      </w:r>
      <w:r>
        <w:rPr>
          <w:lang w:val="uk-UA" w:eastAsia="ru-RU"/>
        </w:rPr>
        <w:t>,</w:t>
      </w:r>
      <w:r w:rsidRPr="003A2DF1">
        <w:rPr>
          <w:lang w:val="uk-UA" w:eastAsia="ru-RU"/>
        </w:rPr>
        <w:t xml:space="preserve"> </w:t>
      </w:r>
      <w:r>
        <w:rPr>
          <w:lang w:val="uk-UA" w:eastAsia="ru-RU"/>
        </w:rPr>
        <w:t>кронуванню</w:t>
      </w:r>
      <w:r w:rsidRPr="003E1824">
        <w:rPr>
          <w:lang w:val="uk-UA" w:eastAsia="ru-RU"/>
        </w:rPr>
        <w:t xml:space="preserve"> </w:t>
      </w:r>
      <w:r>
        <w:rPr>
          <w:lang w:val="uk-UA" w:eastAsia="ru-RU"/>
        </w:rPr>
        <w:t>та санітарній</w:t>
      </w:r>
    </w:p>
    <w:p w:rsidR="00BF553C" w:rsidRDefault="00BF553C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обрізці  </w:t>
      </w:r>
      <w:r w:rsidRPr="003A2DF1">
        <w:rPr>
          <w:lang w:val="uk-UA" w:eastAsia="ru-RU"/>
        </w:rPr>
        <w:t>зелених насаджень</w:t>
      </w:r>
      <w:bookmarkEnd w:id="0"/>
    </w:p>
    <w:p w:rsidR="00BF553C" w:rsidRPr="003A2DF1" w:rsidRDefault="00BF553C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BF553C" w:rsidRPr="009C6B0A" w:rsidRDefault="00BF553C" w:rsidP="0090521D">
      <w:pPr>
        <w:tabs>
          <w:tab w:val="left" w:pos="2985"/>
        </w:tabs>
        <w:spacing w:after="0" w:line="240" w:lineRule="auto"/>
        <w:jc w:val="both"/>
        <w:rPr>
          <w:sz w:val="18"/>
          <w:szCs w:val="18"/>
          <w:lang w:val="uk-UA" w:eastAsia="ru-RU"/>
        </w:rPr>
      </w:pPr>
    </w:p>
    <w:p w:rsidR="00BF553C" w:rsidRDefault="00BF553C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 xml:space="preserve">         </w:t>
      </w:r>
      <w:r>
        <w:rPr>
          <w:lang w:val="uk-UA" w:eastAsia="ru-RU"/>
        </w:rPr>
        <w:t xml:space="preserve">Керуючись </w:t>
      </w:r>
      <w:r w:rsidRPr="0090521D">
        <w:rPr>
          <w:lang w:val="uk-UA" w:eastAsia="ru-RU"/>
        </w:rPr>
        <w:t xml:space="preserve"> Закон</w:t>
      </w:r>
      <w:r>
        <w:rPr>
          <w:lang w:val="uk-UA" w:eastAsia="ru-RU"/>
        </w:rPr>
        <w:t>ом</w:t>
      </w:r>
      <w:r w:rsidRPr="0090521D">
        <w:rPr>
          <w:lang w:val="uk-UA" w:eastAsia="ru-RU"/>
        </w:rPr>
        <w:t xml:space="preserve"> України «Про місцеве самоврядування в Україні»</w:t>
      </w:r>
      <w:r>
        <w:rPr>
          <w:lang w:val="uk-UA" w:eastAsia="ru-RU"/>
        </w:rPr>
        <w:t xml:space="preserve">,  </w:t>
      </w:r>
      <w:r w:rsidRPr="007675A8">
        <w:rPr>
          <w:lang w:val="uk-UA" w:eastAsia="ru-RU"/>
        </w:rPr>
        <w:t>відповідно до Постанови Кабінету Міністрів</w:t>
      </w:r>
      <w:r>
        <w:rPr>
          <w:lang w:val="uk-UA" w:eastAsia="ru-RU"/>
        </w:rPr>
        <w:t xml:space="preserve"> України</w:t>
      </w:r>
      <w:r w:rsidRPr="007675A8">
        <w:rPr>
          <w:lang w:val="uk-UA" w:eastAsia="ru-RU"/>
        </w:rPr>
        <w:t xml:space="preserve"> від 01.08.2006 № 1045 «Про затвердження Порядку видалення дерев, кущів, газонів і квітників у населених пунктах», Наказу Міністерства будівництва, архітектури та житлово-комунального господарства України від  10.04.2006 № 105 «Про затвердження правил утримання  зелених насаджень у населених пунктах України»</w:t>
      </w:r>
      <w:r>
        <w:rPr>
          <w:lang w:val="uk-UA" w:eastAsia="ru-RU"/>
        </w:rPr>
        <w:t xml:space="preserve">, розглянувши звернення про надання дозволу на </w:t>
      </w:r>
      <w:r w:rsidRPr="0090521D">
        <w:rPr>
          <w:lang w:val="uk-UA" w:eastAsia="ru-RU"/>
        </w:rPr>
        <w:t>видалення</w:t>
      </w:r>
      <w:r>
        <w:rPr>
          <w:lang w:val="uk-UA" w:eastAsia="ru-RU"/>
        </w:rPr>
        <w:t xml:space="preserve"> зелених насаджень, оскільки дані дерева по причині аварійного стану становлять загрозу та </w:t>
      </w:r>
      <w:r w:rsidRPr="0090521D">
        <w:rPr>
          <w:lang w:val="uk-UA" w:eastAsia="ru-RU"/>
        </w:rPr>
        <w:t xml:space="preserve">з метою забезпечення належного утримання та контролю за станом зелених насаджень </w:t>
      </w:r>
      <w:r>
        <w:rPr>
          <w:lang w:val="uk-UA" w:eastAsia="ru-RU"/>
        </w:rPr>
        <w:t xml:space="preserve">у м.Малині,  </w:t>
      </w:r>
      <w:r w:rsidRPr="0090521D">
        <w:rPr>
          <w:lang w:val="uk-UA" w:eastAsia="ru-RU"/>
        </w:rPr>
        <w:t xml:space="preserve">виконавчий комітет міської ради   </w:t>
      </w:r>
      <w:r>
        <w:rPr>
          <w:lang w:val="uk-UA" w:eastAsia="ru-RU"/>
        </w:rPr>
        <w:t xml:space="preserve">                         </w:t>
      </w:r>
    </w:p>
    <w:p w:rsidR="00BF553C" w:rsidRDefault="00BF553C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</w:t>
      </w:r>
      <w:r w:rsidRPr="00E07805">
        <w:rPr>
          <w:lang w:val="uk-UA" w:eastAsia="ru-RU"/>
        </w:rPr>
        <w:t xml:space="preserve">В И Р І Ш И В : </w:t>
      </w:r>
    </w:p>
    <w:p w:rsidR="00BF553C" w:rsidRPr="00E07805" w:rsidRDefault="00BF553C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BF553C" w:rsidRDefault="00BF553C" w:rsidP="006A5CAD">
      <w:pPr>
        <w:pStyle w:val="a3"/>
        <w:numPr>
          <w:ilvl w:val="0"/>
          <w:numId w:val="2"/>
        </w:num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5827E1">
        <w:rPr>
          <w:lang w:eastAsia="ru-RU"/>
        </w:rPr>
        <w:t xml:space="preserve">Надати дозвіл  </w:t>
      </w:r>
      <w:r w:rsidRPr="006A5CAD">
        <w:rPr>
          <w:lang w:val="uk-UA" w:eastAsia="ru-RU"/>
        </w:rPr>
        <w:t>ТОВ</w:t>
      </w:r>
      <w:r w:rsidRPr="005827E1">
        <w:rPr>
          <w:lang w:eastAsia="ru-RU"/>
        </w:rPr>
        <w:t xml:space="preserve"> «</w:t>
      </w:r>
      <w:r>
        <w:rPr>
          <w:lang w:val="uk-UA" w:eastAsia="ru-RU"/>
        </w:rPr>
        <w:t>Малин Енергоінвест</w:t>
      </w:r>
      <w:r w:rsidRPr="005827E1">
        <w:rPr>
          <w:lang w:eastAsia="ru-RU"/>
        </w:rPr>
        <w:t xml:space="preserve">»  на проведення робіт по </w:t>
      </w:r>
      <w:r w:rsidRPr="006A5CAD">
        <w:rPr>
          <w:lang w:val="uk-UA" w:eastAsia="ru-RU"/>
        </w:rPr>
        <w:t xml:space="preserve">видаленню </w:t>
      </w:r>
      <w:r w:rsidRPr="005827E1">
        <w:rPr>
          <w:lang w:eastAsia="ru-RU"/>
        </w:rPr>
        <w:t>зелених насаджень за</w:t>
      </w:r>
      <w:r>
        <w:rPr>
          <w:lang w:eastAsia="ru-RU"/>
        </w:rPr>
        <w:t xml:space="preserve"> адресою </w:t>
      </w:r>
      <w:r w:rsidRPr="005827E1">
        <w:rPr>
          <w:lang w:eastAsia="ru-RU"/>
        </w:rPr>
        <w:t>вул.</w:t>
      </w:r>
      <w:r>
        <w:rPr>
          <w:lang w:eastAsia="ru-RU"/>
        </w:rPr>
        <w:t xml:space="preserve"> </w:t>
      </w:r>
      <w:r>
        <w:rPr>
          <w:lang w:val="uk-UA" w:eastAsia="ru-RU"/>
        </w:rPr>
        <w:t>Приходька (район фабрики банкнотного паперу НБУ (Вересковий парк))</w:t>
      </w:r>
      <w:r w:rsidRPr="006A5CAD">
        <w:rPr>
          <w:lang w:val="uk-UA" w:eastAsia="ru-RU"/>
        </w:rPr>
        <w:t xml:space="preserve"> (додаток 1) та</w:t>
      </w:r>
      <w:r>
        <w:rPr>
          <w:lang w:eastAsia="ru-RU"/>
        </w:rPr>
        <w:t xml:space="preserve"> покласти на </w:t>
      </w:r>
      <w:r w:rsidRPr="006A5CAD">
        <w:rPr>
          <w:lang w:val="uk-UA" w:eastAsia="ru-RU"/>
        </w:rPr>
        <w:t>дане підприємство</w:t>
      </w:r>
      <w:r w:rsidRPr="005827E1">
        <w:rPr>
          <w:lang w:eastAsia="ru-RU"/>
        </w:rPr>
        <w:t xml:space="preserve"> відповідальність за проведення</w:t>
      </w:r>
      <w:r w:rsidRPr="006A5CAD">
        <w:rPr>
          <w:lang w:val="uk-UA" w:eastAsia="ru-RU"/>
        </w:rPr>
        <w:t xml:space="preserve"> </w:t>
      </w:r>
      <w:r>
        <w:rPr>
          <w:lang w:eastAsia="ru-RU"/>
        </w:rPr>
        <w:t>цих робіт</w:t>
      </w:r>
      <w:r w:rsidRPr="006A5CAD">
        <w:rPr>
          <w:lang w:val="uk-UA" w:eastAsia="ru-RU"/>
        </w:rPr>
        <w:t>.</w:t>
      </w:r>
    </w:p>
    <w:p w:rsidR="00BF553C" w:rsidRDefault="00BF553C" w:rsidP="006A5CAD">
      <w:pPr>
        <w:pStyle w:val="a3"/>
        <w:numPr>
          <w:ilvl w:val="0"/>
          <w:numId w:val="2"/>
        </w:num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Надати дозвіл гр. Добридню Олександру Анатолійовичу на проведення робіт по видаленню зелених насаджень за адресою          вул. Героїв Крут біля буд. № 2 (додаток 1) та покласти на даного громадянина відповідальність за проведення цих робіт.</w:t>
      </w:r>
    </w:p>
    <w:p w:rsidR="00BF553C" w:rsidRPr="006A5CAD" w:rsidRDefault="00BF553C" w:rsidP="006A5CAD">
      <w:pPr>
        <w:pStyle w:val="a3"/>
        <w:numPr>
          <w:ilvl w:val="0"/>
          <w:numId w:val="2"/>
        </w:num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6A5CAD">
        <w:rPr>
          <w:lang w:val="uk-UA" w:eastAsia="ru-RU"/>
        </w:rPr>
        <w:t>Надати дозвіл  КП «Екоресурс» н</w:t>
      </w:r>
      <w:r>
        <w:rPr>
          <w:lang w:val="uk-UA" w:eastAsia="ru-RU"/>
        </w:rPr>
        <w:t xml:space="preserve">а проведення робіт по видаленню,  кронуванню та санітарній обрізці </w:t>
      </w:r>
      <w:r w:rsidRPr="006A5CAD">
        <w:rPr>
          <w:lang w:val="uk-UA" w:eastAsia="ru-RU"/>
        </w:rPr>
        <w:t>зелених насаджень   (додаток 2 ).</w:t>
      </w:r>
    </w:p>
    <w:p w:rsidR="00BF553C" w:rsidRPr="005827E1" w:rsidRDefault="00BF553C" w:rsidP="005827E1">
      <w:pPr>
        <w:pStyle w:val="a3"/>
        <w:numPr>
          <w:ilvl w:val="0"/>
          <w:numId w:val="2"/>
        </w:numPr>
        <w:jc w:val="both"/>
        <w:rPr>
          <w:lang w:eastAsia="ru-RU"/>
        </w:rPr>
      </w:pPr>
      <w:r>
        <w:rPr>
          <w:lang w:val="uk-UA" w:eastAsia="ru-RU"/>
        </w:rPr>
        <w:t>Контроль за виконанням даного рішення покласти на першого заступника міського голови Піковського</w:t>
      </w:r>
      <w:r w:rsidRPr="00EE1F24">
        <w:rPr>
          <w:lang w:val="uk-UA" w:eastAsia="ru-RU"/>
        </w:rPr>
        <w:t xml:space="preserve"> </w:t>
      </w:r>
      <w:r>
        <w:rPr>
          <w:lang w:val="uk-UA" w:eastAsia="ru-RU"/>
        </w:rPr>
        <w:t>П.В.</w:t>
      </w:r>
    </w:p>
    <w:p w:rsidR="00BF553C" w:rsidRDefault="00BF553C" w:rsidP="00BE2B8C">
      <w:pPr>
        <w:spacing w:after="0" w:line="240" w:lineRule="auto"/>
        <w:jc w:val="both"/>
        <w:rPr>
          <w:lang w:val="uk-UA" w:eastAsia="ru-RU"/>
        </w:rPr>
      </w:pPr>
    </w:p>
    <w:p w:rsidR="00BF553C" w:rsidRPr="009C6B0A" w:rsidRDefault="00BF553C" w:rsidP="009C6B0A">
      <w:pPr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>Міський голова                                                                             О.Г.Шостак</w:t>
      </w:r>
    </w:p>
    <w:p w:rsidR="00BF553C" w:rsidRDefault="00BF553C" w:rsidP="00E07805">
      <w:pPr>
        <w:tabs>
          <w:tab w:val="left" w:pos="0"/>
        </w:tabs>
        <w:spacing w:after="0" w:line="240" w:lineRule="auto"/>
        <w:jc w:val="both"/>
        <w:rPr>
          <w:sz w:val="18"/>
          <w:szCs w:val="18"/>
          <w:lang w:val="uk-UA" w:eastAsia="ru-RU"/>
        </w:rPr>
      </w:pPr>
    </w:p>
    <w:p w:rsidR="00BF553C" w:rsidRPr="003E1824" w:rsidRDefault="00BF553C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3E1824">
        <w:rPr>
          <w:sz w:val="24"/>
          <w:szCs w:val="24"/>
          <w:lang w:val="uk-UA" w:eastAsia="ru-RU"/>
        </w:rPr>
        <w:t>Піковський П.В.</w:t>
      </w:r>
    </w:p>
    <w:p w:rsidR="00BF553C" w:rsidRPr="003E1824" w:rsidRDefault="00BF553C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3E1824">
        <w:rPr>
          <w:sz w:val="24"/>
          <w:szCs w:val="24"/>
          <w:lang w:val="uk-UA" w:eastAsia="ru-RU"/>
        </w:rPr>
        <w:t>Сивко С.І.</w:t>
      </w:r>
    </w:p>
    <w:p w:rsidR="00BF553C" w:rsidRPr="003E1824" w:rsidRDefault="00BF553C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3E1824">
        <w:rPr>
          <w:sz w:val="24"/>
          <w:szCs w:val="24"/>
          <w:lang w:val="uk-UA" w:eastAsia="ru-RU"/>
        </w:rPr>
        <w:t>Парфіненко М.М.</w:t>
      </w:r>
    </w:p>
    <w:p w:rsidR="00BF553C" w:rsidRPr="003E1824" w:rsidRDefault="001C5887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 w:eastAsia="ru-RU"/>
        </w:rPr>
        <w:t>Добровольський</w:t>
      </w:r>
      <w:proofErr w:type="spellEnd"/>
      <w:r>
        <w:rPr>
          <w:sz w:val="24"/>
          <w:szCs w:val="24"/>
          <w:lang w:val="uk-UA" w:eastAsia="ru-RU"/>
        </w:rPr>
        <w:t xml:space="preserve"> В.Є.</w:t>
      </w:r>
    </w:p>
    <w:p w:rsidR="00BF553C" w:rsidRPr="009C6B0A" w:rsidRDefault="00BF553C" w:rsidP="00FA3722">
      <w:pPr>
        <w:spacing w:after="0" w:line="240" w:lineRule="auto"/>
        <w:rPr>
          <w:sz w:val="18"/>
          <w:szCs w:val="18"/>
          <w:lang w:val="uk-UA"/>
        </w:rPr>
      </w:pPr>
    </w:p>
    <w:p w:rsidR="00BF553C" w:rsidRDefault="00BF553C" w:rsidP="00AC0525">
      <w:pPr>
        <w:spacing w:after="0" w:line="240" w:lineRule="auto"/>
        <w:rPr>
          <w:sz w:val="24"/>
          <w:szCs w:val="24"/>
          <w:lang w:val="uk-UA"/>
        </w:rPr>
      </w:pPr>
    </w:p>
    <w:p w:rsidR="00BF553C" w:rsidRDefault="00BF553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BF553C" w:rsidRPr="00750870" w:rsidRDefault="00BF553C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750870">
        <w:rPr>
          <w:sz w:val="24"/>
          <w:szCs w:val="24"/>
          <w:lang w:val="uk-UA"/>
        </w:rPr>
        <w:t>Додаток 1</w:t>
      </w:r>
    </w:p>
    <w:p w:rsidR="00BF553C" w:rsidRDefault="00BF553C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до рішення виконавчого комітету </w:t>
      </w:r>
    </w:p>
    <w:p w:rsidR="00BF553C" w:rsidRDefault="00BF553C" w:rsidP="00AA1917">
      <w:pPr>
        <w:spacing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від  20.11.2018 </w:t>
      </w:r>
      <w:r w:rsidRPr="00750870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217</w:t>
      </w:r>
    </w:p>
    <w:p w:rsidR="001C5887" w:rsidRDefault="001C5887" w:rsidP="00AA1917">
      <w:pPr>
        <w:spacing w:after="0" w:line="240" w:lineRule="auto"/>
        <w:jc w:val="center"/>
        <w:rPr>
          <w:sz w:val="24"/>
          <w:szCs w:val="24"/>
          <w:lang w:val="uk-UA"/>
        </w:rPr>
      </w:pPr>
    </w:p>
    <w:p w:rsidR="001C5887" w:rsidRDefault="001C5887" w:rsidP="00AA1917">
      <w:pPr>
        <w:spacing w:after="0" w:line="240" w:lineRule="auto"/>
        <w:jc w:val="center"/>
        <w:rPr>
          <w:b/>
          <w:bCs/>
          <w:lang w:val="uk-UA"/>
        </w:rPr>
      </w:pPr>
    </w:p>
    <w:p w:rsidR="00BF553C" w:rsidRPr="000762EC" w:rsidRDefault="00BF553C" w:rsidP="000762EC">
      <w:pPr>
        <w:jc w:val="center"/>
        <w:rPr>
          <w:b/>
          <w:bCs/>
          <w:lang w:val="uk-UA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 w:rsidRPr="000762EC">
        <w:rPr>
          <w:b/>
          <w:bCs/>
          <w:lang w:val="uk-UA" w:eastAsia="ru-RU"/>
        </w:rPr>
        <w:t>видаленню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27"/>
      </w:tblGrid>
      <w:tr w:rsidR="00BF553C" w:rsidRPr="00847A69">
        <w:tc>
          <w:tcPr>
            <w:tcW w:w="1130" w:type="dxa"/>
          </w:tcPr>
          <w:p w:rsidR="00BF553C" w:rsidRPr="00B23E92" w:rsidRDefault="00BF553C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№</w:t>
            </w:r>
          </w:p>
          <w:p w:rsidR="00BF553C" w:rsidRPr="00B23E92" w:rsidRDefault="00BF553C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2681" w:type="dxa"/>
          </w:tcPr>
          <w:p w:rsidR="00BF553C" w:rsidRPr="00B23E92" w:rsidRDefault="00BF553C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BF553C" w:rsidRPr="00B23E92" w:rsidRDefault="00BF553C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Діаметр стовбура</w:t>
            </w:r>
          </w:p>
          <w:p w:rsidR="00BF553C" w:rsidRPr="00B23E92" w:rsidRDefault="00BF553C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611" w:type="dxa"/>
          </w:tcPr>
          <w:p w:rsidR="00BF553C" w:rsidRPr="00B23E92" w:rsidRDefault="00BF553C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BF553C" w:rsidRPr="00B23E92" w:rsidRDefault="00BF553C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BF553C" w:rsidRPr="00847A69">
        <w:trPr>
          <w:trHeight w:val="207"/>
        </w:trPr>
        <w:tc>
          <w:tcPr>
            <w:tcW w:w="1130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81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Осокір</w:t>
            </w:r>
          </w:p>
        </w:tc>
        <w:tc>
          <w:tcPr>
            <w:tcW w:w="2022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611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</w:tcPr>
          <w:p w:rsidR="00BF553C" w:rsidRPr="00B23E92" w:rsidRDefault="00BF553C" w:rsidP="00AA1917">
            <w:pPr>
              <w:jc w:val="center"/>
              <w:rPr>
                <w:sz w:val="20"/>
                <w:szCs w:val="20"/>
                <w:lang w:val="uk-UA"/>
              </w:rPr>
            </w:pPr>
            <w:r w:rsidRPr="00B23E92">
              <w:rPr>
                <w:sz w:val="20"/>
                <w:szCs w:val="20"/>
                <w:lang w:eastAsia="ru-RU"/>
              </w:rPr>
              <w:t xml:space="preserve">вул. </w:t>
            </w:r>
            <w:r w:rsidRPr="00B23E92">
              <w:rPr>
                <w:sz w:val="20"/>
                <w:szCs w:val="20"/>
                <w:lang w:val="uk-UA" w:eastAsia="ru-RU"/>
              </w:rPr>
              <w:t>Приходька (район Фабрики банк</w:t>
            </w:r>
            <w:r>
              <w:rPr>
                <w:sz w:val="20"/>
                <w:szCs w:val="20"/>
                <w:lang w:val="uk-UA" w:eastAsia="ru-RU"/>
              </w:rPr>
              <w:t>нотного</w:t>
            </w:r>
            <w:r w:rsidRPr="00B23E92">
              <w:rPr>
                <w:sz w:val="20"/>
                <w:szCs w:val="20"/>
                <w:lang w:val="uk-UA" w:eastAsia="ru-RU"/>
              </w:rPr>
              <w:t xml:space="preserve"> паперу НБУ (Вересковий парк))</w:t>
            </w:r>
          </w:p>
        </w:tc>
      </w:tr>
      <w:tr w:rsidR="00BF553C" w:rsidRPr="00847A69">
        <w:tc>
          <w:tcPr>
            <w:tcW w:w="1130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81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Береза</w:t>
            </w:r>
          </w:p>
        </w:tc>
        <w:tc>
          <w:tcPr>
            <w:tcW w:w="2022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611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7" w:type="dxa"/>
          </w:tcPr>
          <w:p w:rsidR="00BF553C" w:rsidRPr="00B23E92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B23E92">
              <w:rPr>
                <w:sz w:val="20"/>
                <w:szCs w:val="20"/>
                <w:lang w:eastAsia="ru-RU"/>
              </w:rPr>
              <w:t xml:space="preserve">вул. </w:t>
            </w:r>
            <w:r w:rsidRPr="00B23E92">
              <w:rPr>
                <w:sz w:val="20"/>
                <w:szCs w:val="20"/>
                <w:lang w:val="uk-UA" w:eastAsia="ru-RU"/>
              </w:rPr>
              <w:t>Приходька (район Фабрики банк</w:t>
            </w:r>
            <w:r>
              <w:rPr>
                <w:sz w:val="20"/>
                <w:szCs w:val="20"/>
                <w:lang w:val="uk-UA" w:eastAsia="ru-RU"/>
              </w:rPr>
              <w:t>нотного</w:t>
            </w:r>
            <w:r w:rsidRPr="00B23E92">
              <w:rPr>
                <w:sz w:val="20"/>
                <w:szCs w:val="20"/>
                <w:lang w:val="uk-UA" w:eastAsia="ru-RU"/>
              </w:rPr>
              <w:t xml:space="preserve"> паперу НБУ (Вересковий парк))</w:t>
            </w:r>
          </w:p>
        </w:tc>
      </w:tr>
      <w:tr w:rsidR="00BF553C" w:rsidRPr="00847A69">
        <w:tc>
          <w:tcPr>
            <w:tcW w:w="1130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81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 xml:space="preserve">Сосна </w:t>
            </w:r>
          </w:p>
        </w:tc>
        <w:tc>
          <w:tcPr>
            <w:tcW w:w="2022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35-40</w:t>
            </w:r>
          </w:p>
        </w:tc>
        <w:tc>
          <w:tcPr>
            <w:tcW w:w="1611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2127" w:type="dxa"/>
          </w:tcPr>
          <w:p w:rsidR="00BF553C" w:rsidRPr="00B23E92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B23E92">
              <w:rPr>
                <w:sz w:val="20"/>
                <w:szCs w:val="20"/>
                <w:lang w:eastAsia="ru-RU"/>
              </w:rPr>
              <w:t xml:space="preserve">вул. </w:t>
            </w:r>
            <w:r w:rsidRPr="00B23E92">
              <w:rPr>
                <w:sz w:val="20"/>
                <w:szCs w:val="20"/>
                <w:lang w:val="uk-UA" w:eastAsia="ru-RU"/>
              </w:rPr>
              <w:t>Приходька банк</w:t>
            </w:r>
            <w:r>
              <w:rPr>
                <w:sz w:val="20"/>
                <w:szCs w:val="20"/>
                <w:lang w:val="uk-UA" w:eastAsia="ru-RU"/>
              </w:rPr>
              <w:t>нотного</w:t>
            </w:r>
            <w:r w:rsidRPr="00B23E92">
              <w:rPr>
                <w:sz w:val="20"/>
                <w:szCs w:val="20"/>
                <w:lang w:val="uk-UA" w:eastAsia="ru-RU"/>
              </w:rPr>
              <w:t xml:space="preserve"> паперу НБУ (Вересковий парк))</w:t>
            </w:r>
          </w:p>
        </w:tc>
      </w:tr>
      <w:tr w:rsidR="00BF553C" w:rsidRPr="00847A69">
        <w:tc>
          <w:tcPr>
            <w:tcW w:w="1130" w:type="dxa"/>
          </w:tcPr>
          <w:p w:rsidR="00BF553C" w:rsidRPr="00B23E92" w:rsidRDefault="001C5887" w:rsidP="004F5D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81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20-55</w:t>
            </w:r>
          </w:p>
        </w:tc>
        <w:tc>
          <w:tcPr>
            <w:tcW w:w="1611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127" w:type="dxa"/>
          </w:tcPr>
          <w:p w:rsidR="00BF553C" w:rsidRPr="00B23E92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B23E92">
              <w:rPr>
                <w:sz w:val="20"/>
                <w:szCs w:val="20"/>
                <w:lang w:val="uk-UA"/>
              </w:rPr>
              <w:t>вул. Героїв Крут біля буд.2</w:t>
            </w:r>
          </w:p>
        </w:tc>
      </w:tr>
      <w:tr w:rsidR="00BF553C" w:rsidRPr="00847A69">
        <w:tc>
          <w:tcPr>
            <w:tcW w:w="1130" w:type="dxa"/>
          </w:tcPr>
          <w:p w:rsidR="00BF553C" w:rsidRPr="00B23E92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1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 w:rsidRPr="00B23E92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22" w:type="dxa"/>
          </w:tcPr>
          <w:p w:rsidR="00BF553C" w:rsidRPr="00B23E92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</w:tcPr>
          <w:p w:rsidR="00BF553C" w:rsidRPr="00B23E92" w:rsidRDefault="001C5887" w:rsidP="004F5D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2127" w:type="dxa"/>
          </w:tcPr>
          <w:p w:rsidR="00BF553C" w:rsidRPr="00B23E92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BF553C" w:rsidRDefault="00BF553C" w:rsidP="004926E0">
      <w:pPr>
        <w:rPr>
          <w:lang w:val="uk-UA"/>
        </w:rPr>
      </w:pPr>
    </w:p>
    <w:p w:rsidR="00BF553C" w:rsidRDefault="00BF553C" w:rsidP="004926E0">
      <w:pPr>
        <w:rPr>
          <w:lang w:val="uk-UA"/>
        </w:rPr>
      </w:pPr>
    </w:p>
    <w:p w:rsidR="00BF553C" w:rsidRPr="00AE021C" w:rsidRDefault="00BF553C" w:rsidP="00AE021C">
      <w:pPr>
        <w:jc w:val="center"/>
        <w:rPr>
          <w:b/>
          <w:bCs/>
          <w:lang w:val="uk-UA"/>
        </w:rPr>
      </w:pPr>
    </w:p>
    <w:p w:rsidR="00BF553C" w:rsidRDefault="00BF553C" w:rsidP="004926E0">
      <w:pPr>
        <w:rPr>
          <w:lang w:val="uk-UA"/>
        </w:rPr>
      </w:pPr>
    </w:p>
    <w:p w:rsidR="00BF553C" w:rsidRDefault="00BF553C" w:rsidP="004926E0">
      <w:pPr>
        <w:rPr>
          <w:lang w:val="uk-UA"/>
        </w:rPr>
      </w:pPr>
      <w:r>
        <w:rPr>
          <w:lang w:val="uk-UA"/>
        </w:rPr>
        <w:t xml:space="preserve">   Керуюча 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rPr>
          <w:lang w:val="uk-UA"/>
        </w:rPr>
        <w:tab/>
        <w:t xml:space="preserve">     С.І.Сивко</w:t>
      </w:r>
    </w:p>
    <w:p w:rsidR="00BF553C" w:rsidRDefault="00BF553C" w:rsidP="004926E0">
      <w:pPr>
        <w:rPr>
          <w:lang w:val="uk-UA"/>
        </w:rPr>
      </w:pPr>
    </w:p>
    <w:p w:rsidR="00BF553C" w:rsidRDefault="00BF553C" w:rsidP="004926E0">
      <w:pPr>
        <w:rPr>
          <w:lang w:val="uk-UA"/>
        </w:rPr>
      </w:pPr>
    </w:p>
    <w:p w:rsidR="00BF553C" w:rsidRDefault="00BF553C" w:rsidP="004926E0">
      <w:pPr>
        <w:rPr>
          <w:lang w:val="uk-UA"/>
        </w:rPr>
      </w:pPr>
    </w:p>
    <w:p w:rsidR="00BF553C" w:rsidRDefault="00BF553C" w:rsidP="004926E0">
      <w:pPr>
        <w:rPr>
          <w:lang w:val="uk-UA"/>
        </w:rPr>
      </w:pPr>
    </w:p>
    <w:p w:rsidR="00BF553C" w:rsidRDefault="00BF553C" w:rsidP="004926E0">
      <w:pPr>
        <w:rPr>
          <w:lang w:val="uk-UA"/>
        </w:rPr>
      </w:pPr>
    </w:p>
    <w:p w:rsidR="00BF553C" w:rsidRDefault="00BF553C" w:rsidP="004926E0">
      <w:pPr>
        <w:rPr>
          <w:lang w:val="uk-UA"/>
        </w:rPr>
      </w:pPr>
    </w:p>
    <w:p w:rsidR="00BF553C" w:rsidRDefault="00BF553C" w:rsidP="004926E0">
      <w:pPr>
        <w:rPr>
          <w:lang w:val="uk-UA"/>
        </w:rPr>
      </w:pPr>
    </w:p>
    <w:p w:rsidR="00BF553C" w:rsidRPr="00750870" w:rsidRDefault="00BF553C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2</w:t>
      </w:r>
    </w:p>
    <w:p w:rsidR="00BF553C" w:rsidRDefault="00BF553C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до рішення виконавчого комітету </w:t>
      </w:r>
    </w:p>
    <w:p w:rsidR="00BF553C" w:rsidRDefault="00BF553C" w:rsidP="00341EEE">
      <w:pPr>
        <w:spacing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від  20.11.2018 </w:t>
      </w:r>
      <w:r w:rsidRPr="00750870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217</w:t>
      </w:r>
    </w:p>
    <w:p w:rsidR="00BF553C" w:rsidRDefault="00BF553C" w:rsidP="00341EEE">
      <w:pPr>
        <w:spacing w:after="0" w:line="240" w:lineRule="auto"/>
        <w:jc w:val="center"/>
        <w:rPr>
          <w:b/>
          <w:bCs/>
          <w:lang w:val="uk-UA"/>
        </w:rPr>
      </w:pPr>
    </w:p>
    <w:p w:rsidR="00BF553C" w:rsidRPr="000762EC" w:rsidRDefault="00BF553C" w:rsidP="00AB48EF">
      <w:pPr>
        <w:jc w:val="center"/>
        <w:rPr>
          <w:b/>
          <w:bCs/>
          <w:lang w:val="uk-UA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 w:rsidRPr="000762EC">
        <w:rPr>
          <w:b/>
          <w:bCs/>
          <w:lang w:val="uk-UA" w:eastAsia="ru-RU"/>
        </w:rPr>
        <w:t>видаленню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486"/>
        <w:gridCol w:w="1701"/>
        <w:gridCol w:w="1701"/>
        <w:gridCol w:w="2553"/>
      </w:tblGrid>
      <w:tr w:rsidR="00BF553C" w:rsidRPr="00847A69">
        <w:trPr>
          <w:trHeight w:val="856"/>
        </w:trPr>
        <w:tc>
          <w:tcPr>
            <w:tcW w:w="1130" w:type="dxa"/>
          </w:tcPr>
          <w:p w:rsidR="00BF553C" w:rsidRPr="003E1824" w:rsidRDefault="00BF553C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3E1824">
              <w:rPr>
                <w:sz w:val="20"/>
                <w:szCs w:val="20"/>
                <w:lang w:val="uk-UA"/>
              </w:rPr>
              <w:t>№</w:t>
            </w:r>
          </w:p>
          <w:p w:rsidR="00BF553C" w:rsidRPr="003E1824" w:rsidRDefault="00BF553C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3E1824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486" w:type="dxa"/>
          </w:tcPr>
          <w:p w:rsidR="00BF553C" w:rsidRPr="001C5887" w:rsidRDefault="00BF553C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701" w:type="dxa"/>
          </w:tcPr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Діаметр стовбура</w:t>
            </w:r>
          </w:p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701" w:type="dxa"/>
          </w:tcPr>
          <w:p w:rsidR="00BF553C" w:rsidRPr="001C5887" w:rsidRDefault="00BF553C" w:rsidP="003E1824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553" w:type="dxa"/>
          </w:tcPr>
          <w:p w:rsidR="00BF553C" w:rsidRPr="001C5887" w:rsidRDefault="00BF553C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BF553C" w:rsidRPr="00847A69">
        <w:trPr>
          <w:trHeight w:val="486"/>
        </w:trPr>
        <w:tc>
          <w:tcPr>
            <w:tcW w:w="1130" w:type="dxa"/>
          </w:tcPr>
          <w:p w:rsidR="00BF553C" w:rsidRPr="00A213F1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86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55-65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пров. Чорновола навпроти буд.22</w:t>
            </w:r>
          </w:p>
        </w:tc>
      </w:tr>
      <w:tr w:rsidR="00BF553C" w:rsidRPr="00341EEE">
        <w:tc>
          <w:tcPr>
            <w:tcW w:w="1130" w:type="dxa"/>
          </w:tcPr>
          <w:p w:rsidR="00BF553C" w:rsidRPr="00A213F1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86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вул.Лисенка біля   буд. №14</w:t>
            </w:r>
          </w:p>
        </w:tc>
      </w:tr>
      <w:tr w:rsidR="00BF553C" w:rsidRPr="00847A69">
        <w:tc>
          <w:tcPr>
            <w:tcW w:w="1130" w:type="dxa"/>
          </w:tcPr>
          <w:p w:rsidR="00BF553C" w:rsidRPr="00A213F1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86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20-25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вул. Чорновола біля буд. №34</w:t>
            </w:r>
          </w:p>
        </w:tc>
      </w:tr>
      <w:tr w:rsidR="00BF553C" w:rsidRPr="00847A69">
        <w:tc>
          <w:tcPr>
            <w:tcW w:w="1130" w:type="dxa"/>
          </w:tcPr>
          <w:p w:rsidR="00BF553C" w:rsidRPr="00A213F1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486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вул. Чорновола біля буд. №34</w:t>
            </w:r>
          </w:p>
        </w:tc>
      </w:tr>
      <w:tr w:rsidR="00BF553C" w:rsidRPr="00847A69">
        <w:tc>
          <w:tcPr>
            <w:tcW w:w="1130" w:type="dxa"/>
          </w:tcPr>
          <w:p w:rsidR="00BF553C" w:rsidRPr="00A213F1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486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вул. Чорновола біля буд. №11А</w:t>
            </w:r>
          </w:p>
        </w:tc>
      </w:tr>
      <w:tr w:rsidR="00BF553C" w:rsidRPr="00847A69">
        <w:tc>
          <w:tcPr>
            <w:tcW w:w="1130" w:type="dxa"/>
          </w:tcPr>
          <w:p w:rsidR="00BF553C" w:rsidRPr="00A213F1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486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20-25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вул. Суворова на зупинці громадського транспорту поблизу поліклініки</w:t>
            </w:r>
          </w:p>
        </w:tc>
      </w:tr>
      <w:tr w:rsidR="00BF553C" w:rsidRPr="001C5887">
        <w:tc>
          <w:tcPr>
            <w:tcW w:w="1130" w:type="dxa"/>
          </w:tcPr>
          <w:p w:rsidR="00BF553C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486" w:type="dxa"/>
          </w:tcPr>
          <w:p w:rsidR="00BF553C" w:rsidRPr="001C5887" w:rsidRDefault="00BF553C" w:rsidP="001D7A8C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1701" w:type="dxa"/>
          </w:tcPr>
          <w:p w:rsidR="00BF553C" w:rsidRPr="001C5887" w:rsidRDefault="00BF553C" w:rsidP="001D7A8C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25-30</w:t>
            </w:r>
          </w:p>
        </w:tc>
        <w:tc>
          <w:tcPr>
            <w:tcW w:w="1701" w:type="dxa"/>
          </w:tcPr>
          <w:p w:rsidR="00BF553C" w:rsidRPr="001C5887" w:rsidRDefault="00BF553C" w:rsidP="001D7A8C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53" w:type="dxa"/>
          </w:tcPr>
          <w:p w:rsidR="001C5887" w:rsidRPr="001C5887" w:rsidRDefault="00BF553C" w:rsidP="001C588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1C5887">
              <w:rPr>
                <w:sz w:val="20"/>
                <w:szCs w:val="20"/>
                <w:lang w:val="uk-UA"/>
              </w:rPr>
              <w:t>вул.Кримського</w:t>
            </w:r>
            <w:proofErr w:type="spellEnd"/>
            <w:r w:rsidRPr="001C5887">
              <w:rPr>
                <w:sz w:val="20"/>
                <w:szCs w:val="20"/>
                <w:lang w:val="uk-UA"/>
              </w:rPr>
              <w:t>,</w:t>
            </w:r>
            <w:r w:rsidR="001C5887" w:rsidRPr="001C5887">
              <w:rPr>
                <w:sz w:val="20"/>
                <w:szCs w:val="20"/>
                <w:lang w:val="uk-UA"/>
              </w:rPr>
              <w:t xml:space="preserve">5 </w:t>
            </w:r>
          </w:p>
          <w:p w:rsidR="00BF553C" w:rsidRPr="001C5887" w:rsidRDefault="00BF553C" w:rsidP="001C588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 xml:space="preserve">ЗОШ  </w:t>
            </w:r>
            <w:r w:rsidR="001C5887" w:rsidRPr="001C5887">
              <w:rPr>
                <w:sz w:val="20"/>
                <w:szCs w:val="20"/>
                <w:lang w:val="uk-UA"/>
              </w:rPr>
              <w:t>№2</w:t>
            </w:r>
            <w:r w:rsidR="001C5887" w:rsidRPr="001C5887">
              <w:rPr>
                <w:sz w:val="20"/>
                <w:szCs w:val="20"/>
                <w:lang w:val="uk-UA"/>
              </w:rPr>
              <w:t xml:space="preserve"> </w:t>
            </w:r>
            <w:r w:rsidRPr="001C5887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BF553C" w:rsidRPr="002829E7">
        <w:tc>
          <w:tcPr>
            <w:tcW w:w="1130" w:type="dxa"/>
          </w:tcPr>
          <w:p w:rsidR="00BF553C" w:rsidRDefault="00BF553C" w:rsidP="004F5D5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86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ВСЬОГО</w:t>
            </w:r>
          </w:p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BF553C" w:rsidRDefault="00BF553C" w:rsidP="00AB48EF">
      <w:pPr>
        <w:rPr>
          <w:b/>
          <w:bCs/>
          <w:lang w:val="uk-UA"/>
        </w:rPr>
      </w:pPr>
    </w:p>
    <w:p w:rsidR="00BF553C" w:rsidRPr="00E024D9" w:rsidRDefault="00BF553C" w:rsidP="00AC0525">
      <w:pPr>
        <w:jc w:val="center"/>
        <w:rPr>
          <w:b/>
          <w:bCs/>
          <w:lang w:val="uk-UA"/>
        </w:rPr>
      </w:pPr>
      <w:r w:rsidRPr="00AE021C">
        <w:rPr>
          <w:b/>
          <w:bCs/>
          <w:lang w:val="uk-UA"/>
        </w:rPr>
        <w:t>Перелік насаджень, які підлягають кронуванню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2526"/>
        <w:gridCol w:w="1701"/>
        <w:gridCol w:w="1701"/>
        <w:gridCol w:w="2553"/>
      </w:tblGrid>
      <w:tr w:rsidR="00BF553C" w:rsidRPr="00AE021C">
        <w:tc>
          <w:tcPr>
            <w:tcW w:w="1090" w:type="dxa"/>
          </w:tcPr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№</w:t>
            </w:r>
          </w:p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526" w:type="dxa"/>
          </w:tcPr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701" w:type="dxa"/>
          </w:tcPr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Діаметр стовбура</w:t>
            </w:r>
          </w:p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701" w:type="dxa"/>
          </w:tcPr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Підлягає кронуванню</w:t>
            </w:r>
          </w:p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(кількість, шт.)</w:t>
            </w:r>
          </w:p>
        </w:tc>
        <w:tc>
          <w:tcPr>
            <w:tcW w:w="2553" w:type="dxa"/>
          </w:tcPr>
          <w:p w:rsidR="00BF553C" w:rsidRPr="001C5887" w:rsidRDefault="00BF553C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BF553C" w:rsidRPr="00AE021C">
        <w:tc>
          <w:tcPr>
            <w:tcW w:w="1090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26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25-30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вул. Чорновола біля буд. №34</w:t>
            </w:r>
          </w:p>
        </w:tc>
      </w:tr>
      <w:tr w:rsidR="00BF553C" w:rsidRPr="00AE021C">
        <w:tc>
          <w:tcPr>
            <w:tcW w:w="1090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26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20-25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вул. Суворова на зупинці громадського транспорту поблизу поліклініки</w:t>
            </w:r>
          </w:p>
        </w:tc>
      </w:tr>
      <w:tr w:rsidR="00BF553C" w:rsidRPr="00A615BF">
        <w:tc>
          <w:tcPr>
            <w:tcW w:w="1090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26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вул.Лисенка біля буд.№9</w:t>
            </w:r>
          </w:p>
        </w:tc>
      </w:tr>
      <w:tr w:rsidR="00BF553C" w:rsidRPr="00A213F1">
        <w:tc>
          <w:tcPr>
            <w:tcW w:w="1090" w:type="dxa"/>
          </w:tcPr>
          <w:p w:rsidR="00BF553C" w:rsidRPr="001C5887" w:rsidRDefault="00BF553C" w:rsidP="004F5D5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26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1C588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553" w:type="dxa"/>
          </w:tcPr>
          <w:p w:rsidR="00BF553C" w:rsidRPr="001C588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BF553C" w:rsidRDefault="00BF553C" w:rsidP="00AB48EF">
      <w:pPr>
        <w:jc w:val="center"/>
        <w:rPr>
          <w:b/>
          <w:bCs/>
          <w:lang w:val="uk-UA"/>
        </w:rPr>
      </w:pPr>
    </w:p>
    <w:p w:rsidR="00BF553C" w:rsidRPr="00E024D9" w:rsidRDefault="00BF553C" w:rsidP="00AB48EF">
      <w:pPr>
        <w:jc w:val="center"/>
        <w:rPr>
          <w:b/>
          <w:bCs/>
          <w:lang w:val="uk-UA"/>
        </w:rPr>
      </w:pPr>
      <w:r w:rsidRPr="00E024D9">
        <w:rPr>
          <w:b/>
          <w:bCs/>
          <w:lang w:val="uk-UA"/>
        </w:rPr>
        <w:t>Перелік насаджень, які підлягають санітарній обрізці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486"/>
        <w:gridCol w:w="1701"/>
        <w:gridCol w:w="1701"/>
        <w:gridCol w:w="2553"/>
      </w:tblGrid>
      <w:tr w:rsidR="00BF553C" w:rsidRPr="00C90637">
        <w:trPr>
          <w:trHeight w:val="1097"/>
        </w:trPr>
        <w:tc>
          <w:tcPr>
            <w:tcW w:w="1130" w:type="dxa"/>
          </w:tcPr>
          <w:p w:rsidR="00BF553C" w:rsidRPr="006C5208" w:rsidRDefault="00BF553C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№</w:t>
            </w:r>
          </w:p>
          <w:p w:rsidR="00BF553C" w:rsidRPr="006C5208" w:rsidRDefault="00BF553C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486" w:type="dxa"/>
          </w:tcPr>
          <w:p w:rsidR="00BF553C" w:rsidRPr="006C5208" w:rsidRDefault="00BF553C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701" w:type="dxa"/>
          </w:tcPr>
          <w:p w:rsidR="00BF553C" w:rsidRDefault="00BF553C" w:rsidP="003E1824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Діаметр стовбура</w:t>
            </w:r>
            <w:r>
              <w:rPr>
                <w:sz w:val="20"/>
                <w:szCs w:val="20"/>
                <w:lang w:val="uk-UA"/>
              </w:rPr>
              <w:t xml:space="preserve">  </w:t>
            </w:r>
          </w:p>
          <w:p w:rsidR="00BF553C" w:rsidRPr="006C5208" w:rsidRDefault="00BF553C" w:rsidP="003E1824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701" w:type="dxa"/>
          </w:tcPr>
          <w:p w:rsidR="00BF553C" w:rsidRPr="006C5208" w:rsidRDefault="00BF553C" w:rsidP="003E1824">
            <w:pPr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 xml:space="preserve">Підлягає </w:t>
            </w:r>
            <w:r>
              <w:rPr>
                <w:sz w:val="20"/>
                <w:szCs w:val="20"/>
                <w:lang w:val="uk-UA"/>
              </w:rPr>
              <w:t xml:space="preserve">санітарній обрізці </w:t>
            </w:r>
            <w:r w:rsidRPr="006C5208">
              <w:rPr>
                <w:sz w:val="20"/>
                <w:szCs w:val="20"/>
                <w:lang w:val="uk-UA"/>
              </w:rPr>
              <w:t>(кількість, шт.)</w:t>
            </w:r>
          </w:p>
        </w:tc>
        <w:tc>
          <w:tcPr>
            <w:tcW w:w="2553" w:type="dxa"/>
          </w:tcPr>
          <w:p w:rsidR="00BF553C" w:rsidRPr="006C5208" w:rsidRDefault="00BF553C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BF553C" w:rsidRPr="00EA7EA5">
        <w:tc>
          <w:tcPr>
            <w:tcW w:w="1130" w:type="dxa"/>
          </w:tcPr>
          <w:p w:rsidR="00BF553C" w:rsidRPr="00C90637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C9063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86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1701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75-80</w:t>
            </w:r>
          </w:p>
        </w:tc>
        <w:tc>
          <w:tcPr>
            <w:tcW w:w="1701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53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E024D9">
              <w:rPr>
                <w:sz w:val="20"/>
                <w:szCs w:val="20"/>
                <w:lang w:val="uk-UA"/>
              </w:rPr>
              <w:t>ул</w:t>
            </w:r>
            <w:r>
              <w:rPr>
                <w:sz w:val="20"/>
                <w:szCs w:val="20"/>
                <w:lang w:val="uk-UA"/>
              </w:rPr>
              <w:t xml:space="preserve">.Неманіхіна             </w:t>
            </w:r>
            <w:r w:rsidRPr="00E024D9">
              <w:rPr>
                <w:sz w:val="20"/>
                <w:szCs w:val="20"/>
                <w:lang w:val="uk-UA"/>
              </w:rPr>
              <w:t xml:space="preserve"> біля буд.</w:t>
            </w:r>
            <w:r>
              <w:rPr>
                <w:sz w:val="20"/>
                <w:szCs w:val="20"/>
                <w:lang w:val="uk-UA"/>
              </w:rPr>
              <w:t>14</w:t>
            </w:r>
          </w:p>
        </w:tc>
      </w:tr>
      <w:tr w:rsidR="00BF553C" w:rsidRPr="00C90637">
        <w:tc>
          <w:tcPr>
            <w:tcW w:w="1130" w:type="dxa"/>
          </w:tcPr>
          <w:p w:rsidR="00BF553C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86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1701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60-75</w:t>
            </w:r>
          </w:p>
        </w:tc>
        <w:tc>
          <w:tcPr>
            <w:tcW w:w="1701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3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E024D9">
              <w:rPr>
                <w:sz w:val="20"/>
                <w:szCs w:val="20"/>
                <w:lang w:val="uk-UA"/>
              </w:rPr>
              <w:t>ул</w:t>
            </w:r>
            <w:r>
              <w:rPr>
                <w:sz w:val="20"/>
                <w:szCs w:val="20"/>
                <w:lang w:val="uk-UA"/>
              </w:rPr>
              <w:t xml:space="preserve">.Неманіхіна             </w:t>
            </w:r>
            <w:r w:rsidRPr="00E024D9">
              <w:rPr>
                <w:sz w:val="20"/>
                <w:szCs w:val="20"/>
                <w:lang w:val="uk-UA"/>
              </w:rPr>
              <w:t xml:space="preserve"> біля буд.</w:t>
            </w:r>
            <w:r>
              <w:rPr>
                <w:sz w:val="20"/>
                <w:szCs w:val="20"/>
                <w:lang w:val="uk-UA"/>
              </w:rPr>
              <w:t>12</w:t>
            </w:r>
          </w:p>
        </w:tc>
      </w:tr>
      <w:tr w:rsidR="00BF553C" w:rsidRPr="00C90637">
        <w:tc>
          <w:tcPr>
            <w:tcW w:w="1130" w:type="dxa"/>
          </w:tcPr>
          <w:p w:rsidR="00BF553C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86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701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53" w:type="dxa"/>
          </w:tcPr>
          <w:p w:rsidR="00BF553C" w:rsidRPr="00E024D9" w:rsidRDefault="00BF553C" w:rsidP="004F5D51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BF553C" w:rsidRDefault="00BF553C" w:rsidP="00AB48EF">
      <w:pPr>
        <w:rPr>
          <w:lang w:val="uk-UA"/>
        </w:rPr>
      </w:pPr>
      <w:r>
        <w:rPr>
          <w:lang w:val="uk-UA"/>
        </w:rPr>
        <w:t xml:space="preserve"> </w:t>
      </w:r>
    </w:p>
    <w:p w:rsidR="00BF553C" w:rsidRDefault="00BF553C" w:rsidP="00AB48EF">
      <w:pPr>
        <w:rPr>
          <w:lang w:val="uk-UA"/>
        </w:rPr>
      </w:pPr>
      <w:r>
        <w:rPr>
          <w:lang w:val="uk-UA"/>
        </w:rPr>
        <w:t xml:space="preserve"> Керуюча 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rPr>
          <w:lang w:val="uk-UA"/>
        </w:rPr>
        <w:tab/>
        <w:t xml:space="preserve">     С.І.Сивко</w:t>
      </w:r>
    </w:p>
    <w:sectPr w:rsidR="00BF553C" w:rsidSect="003E1824">
      <w:pgSz w:w="11906" w:h="16838"/>
      <w:pgMar w:top="18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7D6BA1"/>
    <w:multiLevelType w:val="hybridMultilevel"/>
    <w:tmpl w:val="C3E4A176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6DC"/>
    <w:rsid w:val="000121AE"/>
    <w:rsid w:val="00032019"/>
    <w:rsid w:val="0004446F"/>
    <w:rsid w:val="00073E35"/>
    <w:rsid w:val="000762EC"/>
    <w:rsid w:val="00094799"/>
    <w:rsid w:val="000B0038"/>
    <w:rsid w:val="000B4157"/>
    <w:rsid w:val="000C1334"/>
    <w:rsid w:val="000C56B7"/>
    <w:rsid w:val="000E607D"/>
    <w:rsid w:val="00104A8D"/>
    <w:rsid w:val="0012676C"/>
    <w:rsid w:val="0013046D"/>
    <w:rsid w:val="0015417A"/>
    <w:rsid w:val="00181545"/>
    <w:rsid w:val="00184A8C"/>
    <w:rsid w:val="001909AC"/>
    <w:rsid w:val="001A3786"/>
    <w:rsid w:val="001A62BA"/>
    <w:rsid w:val="001A6CB0"/>
    <w:rsid w:val="001C5887"/>
    <w:rsid w:val="001D2233"/>
    <w:rsid w:val="001D7A8C"/>
    <w:rsid w:val="001E129D"/>
    <w:rsid w:val="001F51FE"/>
    <w:rsid w:val="00203E55"/>
    <w:rsid w:val="00217654"/>
    <w:rsid w:val="00223D94"/>
    <w:rsid w:val="00256995"/>
    <w:rsid w:val="00267F7C"/>
    <w:rsid w:val="002829E7"/>
    <w:rsid w:val="00290552"/>
    <w:rsid w:val="00291E29"/>
    <w:rsid w:val="002B0F33"/>
    <w:rsid w:val="002B11DF"/>
    <w:rsid w:val="002B3AD4"/>
    <w:rsid w:val="002B4802"/>
    <w:rsid w:val="002C45C7"/>
    <w:rsid w:val="002D0570"/>
    <w:rsid w:val="002D0FE1"/>
    <w:rsid w:val="002D2C44"/>
    <w:rsid w:val="002E0BF5"/>
    <w:rsid w:val="002F077F"/>
    <w:rsid w:val="002F4A51"/>
    <w:rsid w:val="00300410"/>
    <w:rsid w:val="00304AF0"/>
    <w:rsid w:val="003118EC"/>
    <w:rsid w:val="00341EEE"/>
    <w:rsid w:val="003503B0"/>
    <w:rsid w:val="003555E1"/>
    <w:rsid w:val="0037653B"/>
    <w:rsid w:val="00377260"/>
    <w:rsid w:val="0039264C"/>
    <w:rsid w:val="003A14EE"/>
    <w:rsid w:val="003A2DF1"/>
    <w:rsid w:val="003B21D7"/>
    <w:rsid w:val="003C06DC"/>
    <w:rsid w:val="003C7D36"/>
    <w:rsid w:val="003E1824"/>
    <w:rsid w:val="003F08DE"/>
    <w:rsid w:val="003F0DF1"/>
    <w:rsid w:val="003F4DA1"/>
    <w:rsid w:val="004072DD"/>
    <w:rsid w:val="00422098"/>
    <w:rsid w:val="004444A8"/>
    <w:rsid w:val="00447EB1"/>
    <w:rsid w:val="004621E8"/>
    <w:rsid w:val="0048220F"/>
    <w:rsid w:val="00490B19"/>
    <w:rsid w:val="004926E0"/>
    <w:rsid w:val="004961B3"/>
    <w:rsid w:val="004C3C38"/>
    <w:rsid w:val="004D3166"/>
    <w:rsid w:val="004E4D54"/>
    <w:rsid w:val="004F34D3"/>
    <w:rsid w:val="004F5D51"/>
    <w:rsid w:val="004F728D"/>
    <w:rsid w:val="00504B08"/>
    <w:rsid w:val="0051100D"/>
    <w:rsid w:val="00511CF6"/>
    <w:rsid w:val="00517309"/>
    <w:rsid w:val="0052427D"/>
    <w:rsid w:val="00530B45"/>
    <w:rsid w:val="00546FF2"/>
    <w:rsid w:val="00553B9F"/>
    <w:rsid w:val="005827E1"/>
    <w:rsid w:val="005858E9"/>
    <w:rsid w:val="005913A0"/>
    <w:rsid w:val="00592AF3"/>
    <w:rsid w:val="00594A9E"/>
    <w:rsid w:val="005B09F9"/>
    <w:rsid w:val="005D6F0C"/>
    <w:rsid w:val="005D7C65"/>
    <w:rsid w:val="005F3530"/>
    <w:rsid w:val="006039A7"/>
    <w:rsid w:val="0060445D"/>
    <w:rsid w:val="0060540E"/>
    <w:rsid w:val="00615A10"/>
    <w:rsid w:val="0061717C"/>
    <w:rsid w:val="0063233F"/>
    <w:rsid w:val="00646A8E"/>
    <w:rsid w:val="0064786D"/>
    <w:rsid w:val="00654B70"/>
    <w:rsid w:val="00664405"/>
    <w:rsid w:val="006700B9"/>
    <w:rsid w:val="006A00E4"/>
    <w:rsid w:val="006A5CAD"/>
    <w:rsid w:val="006B5682"/>
    <w:rsid w:val="006C0D82"/>
    <w:rsid w:val="006C3B86"/>
    <w:rsid w:val="006C5208"/>
    <w:rsid w:val="006D3B35"/>
    <w:rsid w:val="006E0897"/>
    <w:rsid w:val="006E5C82"/>
    <w:rsid w:val="006E6545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D6F5D"/>
    <w:rsid w:val="007E5153"/>
    <w:rsid w:val="007F1895"/>
    <w:rsid w:val="00824014"/>
    <w:rsid w:val="008338D7"/>
    <w:rsid w:val="00847A69"/>
    <w:rsid w:val="00877C6F"/>
    <w:rsid w:val="00891714"/>
    <w:rsid w:val="008A2CFC"/>
    <w:rsid w:val="008D4C58"/>
    <w:rsid w:val="008D7CA5"/>
    <w:rsid w:val="008E7D43"/>
    <w:rsid w:val="008F0C8F"/>
    <w:rsid w:val="0090521D"/>
    <w:rsid w:val="00907D68"/>
    <w:rsid w:val="00923654"/>
    <w:rsid w:val="009338CD"/>
    <w:rsid w:val="009507CC"/>
    <w:rsid w:val="00981220"/>
    <w:rsid w:val="00981491"/>
    <w:rsid w:val="009862AF"/>
    <w:rsid w:val="009A27CD"/>
    <w:rsid w:val="009A744C"/>
    <w:rsid w:val="009B03DB"/>
    <w:rsid w:val="009B0A82"/>
    <w:rsid w:val="009C6B0A"/>
    <w:rsid w:val="009D16AA"/>
    <w:rsid w:val="009F4A6D"/>
    <w:rsid w:val="009F7DEC"/>
    <w:rsid w:val="00A055E1"/>
    <w:rsid w:val="00A05FA8"/>
    <w:rsid w:val="00A213F1"/>
    <w:rsid w:val="00A2786D"/>
    <w:rsid w:val="00A32813"/>
    <w:rsid w:val="00A355C1"/>
    <w:rsid w:val="00A6099C"/>
    <w:rsid w:val="00A615BF"/>
    <w:rsid w:val="00A66283"/>
    <w:rsid w:val="00A87E42"/>
    <w:rsid w:val="00AA1917"/>
    <w:rsid w:val="00AB48EF"/>
    <w:rsid w:val="00AC0525"/>
    <w:rsid w:val="00AC6A6E"/>
    <w:rsid w:val="00AE021C"/>
    <w:rsid w:val="00AE26A2"/>
    <w:rsid w:val="00AE64B2"/>
    <w:rsid w:val="00B0202B"/>
    <w:rsid w:val="00B03BDB"/>
    <w:rsid w:val="00B23E92"/>
    <w:rsid w:val="00B240B9"/>
    <w:rsid w:val="00B24C8B"/>
    <w:rsid w:val="00B57966"/>
    <w:rsid w:val="00B658B2"/>
    <w:rsid w:val="00B6691E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BF553C"/>
    <w:rsid w:val="00C00003"/>
    <w:rsid w:val="00C02C90"/>
    <w:rsid w:val="00C2124F"/>
    <w:rsid w:val="00C23590"/>
    <w:rsid w:val="00C24329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E0F"/>
    <w:rsid w:val="00CB6156"/>
    <w:rsid w:val="00CC73EE"/>
    <w:rsid w:val="00CD5220"/>
    <w:rsid w:val="00CD5DA5"/>
    <w:rsid w:val="00CE2683"/>
    <w:rsid w:val="00CF0ED3"/>
    <w:rsid w:val="00D073B5"/>
    <w:rsid w:val="00D073D6"/>
    <w:rsid w:val="00D32606"/>
    <w:rsid w:val="00D35D48"/>
    <w:rsid w:val="00D3697F"/>
    <w:rsid w:val="00D53A07"/>
    <w:rsid w:val="00D57DFC"/>
    <w:rsid w:val="00D71B01"/>
    <w:rsid w:val="00D8419E"/>
    <w:rsid w:val="00D86935"/>
    <w:rsid w:val="00D934F3"/>
    <w:rsid w:val="00DB0A39"/>
    <w:rsid w:val="00DD6B05"/>
    <w:rsid w:val="00DF3E19"/>
    <w:rsid w:val="00DF7A48"/>
    <w:rsid w:val="00DF7EA8"/>
    <w:rsid w:val="00E024D9"/>
    <w:rsid w:val="00E04CC1"/>
    <w:rsid w:val="00E07805"/>
    <w:rsid w:val="00E16F72"/>
    <w:rsid w:val="00E42ED7"/>
    <w:rsid w:val="00E461EF"/>
    <w:rsid w:val="00E906A3"/>
    <w:rsid w:val="00EA7EA5"/>
    <w:rsid w:val="00EB49E2"/>
    <w:rsid w:val="00EC2ABB"/>
    <w:rsid w:val="00ED1A74"/>
    <w:rsid w:val="00ED4F64"/>
    <w:rsid w:val="00EE1F24"/>
    <w:rsid w:val="00F16D62"/>
    <w:rsid w:val="00F25F3B"/>
    <w:rsid w:val="00F354DC"/>
    <w:rsid w:val="00F35592"/>
    <w:rsid w:val="00F47159"/>
    <w:rsid w:val="00F63C08"/>
    <w:rsid w:val="00F84D81"/>
    <w:rsid w:val="00FA36FC"/>
    <w:rsid w:val="00FA3722"/>
    <w:rsid w:val="00FC4196"/>
    <w:rsid w:val="00FC763D"/>
    <w:rsid w:val="00FD79FE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83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1898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3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3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3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3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836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3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836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836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83647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836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83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Home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1</dc:creator>
  <cp:keywords/>
  <dc:description/>
  <cp:lastModifiedBy>1</cp:lastModifiedBy>
  <cp:revision>4</cp:revision>
  <cp:lastPrinted>2018-11-20T10:17:00Z</cp:lastPrinted>
  <dcterms:created xsi:type="dcterms:W3CDTF">2018-11-19T10:28:00Z</dcterms:created>
  <dcterms:modified xsi:type="dcterms:W3CDTF">2018-11-20T10:17:00Z</dcterms:modified>
</cp:coreProperties>
</file>